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2C96" w14:textId="1E3CB69F" w:rsidR="00986547" w:rsidRDefault="003C317D" w:rsidP="3C1355F7">
      <w:pPr>
        <w:pStyle w:val="Nadpis2"/>
        <w:numPr>
          <w:ilvl w:val="0"/>
          <w:numId w:val="0"/>
        </w:numPr>
        <w:jc w:val="center"/>
        <w:rPr>
          <w:rFonts w:asciiTheme="minorHAnsi" w:hAnsiTheme="minorHAnsi" w:cstheme="minorBidi"/>
          <w:b/>
          <w:bCs/>
          <w:sz w:val="24"/>
          <w:szCs w:val="24"/>
        </w:rPr>
      </w:pPr>
      <w:r w:rsidRPr="00D02FE4">
        <w:rPr>
          <w:rFonts w:asciiTheme="minorHAnsi" w:hAnsiTheme="minorHAnsi" w:cstheme="minorBidi"/>
          <w:b/>
          <w:bCs/>
          <w:sz w:val="24"/>
          <w:szCs w:val="24"/>
        </w:rPr>
        <w:t xml:space="preserve">Příloha č. </w:t>
      </w:r>
      <w:r w:rsidR="00670A48">
        <w:rPr>
          <w:rFonts w:asciiTheme="minorHAnsi" w:hAnsiTheme="minorHAnsi" w:cstheme="minorBidi"/>
          <w:b/>
          <w:bCs/>
          <w:sz w:val="24"/>
          <w:szCs w:val="24"/>
        </w:rPr>
        <w:t>14.4.A</w:t>
      </w:r>
      <w:r w:rsidRPr="00D02FE4">
        <w:rPr>
          <w:rFonts w:asciiTheme="minorHAnsi" w:hAnsiTheme="minorHAnsi" w:cstheme="minorBidi"/>
          <w:b/>
          <w:bCs/>
          <w:sz w:val="24"/>
          <w:szCs w:val="24"/>
        </w:rPr>
        <w:t xml:space="preserve"> </w:t>
      </w:r>
      <w:r w:rsidR="00B0253E" w:rsidRPr="00D02FE4">
        <w:rPr>
          <w:rFonts w:asciiTheme="minorHAnsi" w:hAnsiTheme="minorHAnsi" w:cstheme="minorBidi"/>
          <w:b/>
          <w:bCs/>
          <w:sz w:val="24"/>
          <w:szCs w:val="24"/>
        </w:rPr>
        <w:t>FINANČNÍ OPRAVY</w:t>
      </w:r>
    </w:p>
    <w:p w14:paraId="6636D053" w14:textId="77777777" w:rsidR="00986547" w:rsidRDefault="00986547" w:rsidP="3C1355F7">
      <w:pPr>
        <w:pStyle w:val="Nadpis2"/>
        <w:numPr>
          <w:ilvl w:val="0"/>
          <w:numId w:val="0"/>
        </w:numPr>
        <w:jc w:val="both"/>
        <w:rPr>
          <w:rFonts w:asciiTheme="minorHAnsi" w:hAnsiTheme="minorHAnsi" w:cstheme="minorBidi"/>
          <w:b/>
          <w:bCs/>
          <w:sz w:val="24"/>
          <w:szCs w:val="24"/>
        </w:rPr>
      </w:pPr>
    </w:p>
    <w:p w14:paraId="3308C3C5" w14:textId="111F00B9" w:rsidR="0094139E" w:rsidRPr="00C14128" w:rsidRDefault="725F14BC">
      <w:pPr>
        <w:pStyle w:val="Nadpis2"/>
        <w:numPr>
          <w:ilvl w:val="0"/>
          <w:numId w:val="0"/>
        </w:numPr>
        <w:jc w:val="both"/>
        <w:rPr>
          <w:rFonts w:asciiTheme="minorHAnsi" w:hAnsiTheme="minorHAnsi" w:cstheme="minorBidi"/>
          <w:b/>
          <w:bCs/>
          <w:sz w:val="24"/>
          <w:szCs w:val="24"/>
        </w:rPr>
      </w:pPr>
      <w:r w:rsidRPr="5104966F">
        <w:rPr>
          <w:rFonts w:asciiTheme="minorHAnsi" w:hAnsiTheme="minorHAnsi" w:cstheme="minorBidi"/>
          <w:b/>
          <w:bCs/>
          <w:sz w:val="24"/>
          <w:szCs w:val="24"/>
        </w:rPr>
        <w:t xml:space="preserve">Stanovení snížených odvodů, které se použijí pro výdaje financované z Národního plánu obnovy, komponenty </w:t>
      </w:r>
      <w:r w:rsidRPr="5104966F">
        <w:rPr>
          <w:rFonts w:asciiTheme="minorHAnsi" w:hAnsiTheme="minorHAnsi" w:cstheme="minorBidi"/>
          <w:b/>
          <w:bCs/>
        </w:rPr>
        <w:t>1.</w:t>
      </w:r>
      <w:r w:rsidR="002F27A3">
        <w:rPr>
          <w:rFonts w:asciiTheme="minorHAnsi" w:hAnsiTheme="minorHAnsi" w:cstheme="minorBidi"/>
          <w:b/>
          <w:bCs/>
        </w:rPr>
        <w:t>7</w:t>
      </w:r>
      <w:r w:rsidRPr="5104966F">
        <w:rPr>
          <w:rFonts w:asciiTheme="minorHAnsi" w:hAnsiTheme="minorHAnsi" w:cstheme="minorBidi"/>
          <w:b/>
          <w:bCs/>
        </w:rPr>
        <w:t xml:space="preserve"> </w:t>
      </w:r>
      <w:r w:rsidRPr="5104966F">
        <w:rPr>
          <w:rFonts w:asciiTheme="minorHAnsi" w:hAnsiTheme="minorHAnsi" w:cstheme="minorBidi"/>
          <w:b/>
          <w:bCs/>
          <w:sz w:val="24"/>
          <w:szCs w:val="24"/>
        </w:rPr>
        <w:t xml:space="preserve">v případě porušení ustanovení Podmínek realizace projektu a porušení povinností při zadávání veřejných zakázek </w:t>
      </w:r>
    </w:p>
    <w:p w14:paraId="0E27B00A" w14:textId="77777777" w:rsidR="0094139E" w:rsidRPr="005D14B7" w:rsidRDefault="0094139E" w:rsidP="0094139E">
      <w:pPr>
        <w:rPr>
          <w:rFonts w:asciiTheme="minorHAnsi" w:hAnsiTheme="minorHAnsi" w:cstheme="minorHAnsi"/>
        </w:rPr>
      </w:pPr>
    </w:p>
    <w:p w14:paraId="5962C596" w14:textId="77777777" w:rsidR="00074AC2" w:rsidRPr="00074AC2" w:rsidRDefault="725F14BC" w:rsidP="00C14128">
      <w:pPr>
        <w:spacing w:after="120"/>
        <w:ind w:right="-2"/>
        <w:jc w:val="both"/>
        <w:rPr>
          <w:rFonts w:asciiTheme="minorHAnsi" w:hAnsiTheme="minorHAnsi" w:cstheme="minorBidi"/>
          <w:b/>
          <w:bCs/>
          <w:color w:val="4F81BD" w:themeColor="accent1"/>
          <w:u w:val="single"/>
        </w:rPr>
      </w:pPr>
      <w:r w:rsidRPr="00074AC2">
        <w:rPr>
          <w:rFonts w:asciiTheme="minorHAnsi" w:hAnsiTheme="minorHAnsi" w:cstheme="minorBidi"/>
          <w:b/>
          <w:bCs/>
          <w:color w:val="4F81BD" w:themeColor="accent1"/>
          <w:u w:val="single"/>
        </w:rPr>
        <w:t xml:space="preserve">Úvodní ustanovení </w:t>
      </w:r>
    </w:p>
    <w:p w14:paraId="25B7319D" w14:textId="39219BCC" w:rsidR="00C82755" w:rsidRPr="00C14128" w:rsidRDefault="0094139E" w:rsidP="00C14128">
      <w:pPr>
        <w:spacing w:after="120"/>
        <w:ind w:right="-2"/>
        <w:jc w:val="both"/>
        <w:rPr>
          <w:rFonts w:asciiTheme="minorHAnsi" w:hAnsiTheme="minorHAnsi" w:cstheme="minorBidi"/>
        </w:rPr>
      </w:pPr>
      <w:r w:rsidRPr="369778C5">
        <w:rPr>
          <w:rFonts w:asciiTheme="minorHAnsi" w:hAnsiTheme="minorHAnsi" w:cstheme="minorBidi"/>
          <w:snapToGrid w:val="0"/>
        </w:rPr>
        <w:t xml:space="preserve">V případě, že dojde k porušení povinností </w:t>
      </w:r>
      <w:r w:rsidR="00ED6B68" w:rsidRPr="369778C5">
        <w:rPr>
          <w:rFonts w:asciiTheme="minorHAnsi" w:hAnsiTheme="minorHAnsi" w:cstheme="minorBidi"/>
          <w:snapToGrid w:val="0"/>
        </w:rPr>
        <w:t>uvedených v podmínkách k právnímu aktu (Podmínky realizace projektu) nebo bude identifikováno pochybení příjemce při zadávání veřejných zakázek</w:t>
      </w:r>
      <w:r w:rsidRPr="369778C5">
        <w:rPr>
          <w:rFonts w:asciiTheme="minorHAnsi" w:hAnsiTheme="minorHAnsi" w:cstheme="minorBidi"/>
          <w:snapToGrid w:val="0"/>
        </w:rPr>
        <w:t xml:space="preserve">, bude </w:t>
      </w:r>
      <w:r w:rsidR="00C82755" w:rsidRPr="369778C5">
        <w:rPr>
          <w:rFonts w:asciiTheme="minorHAnsi" w:hAnsiTheme="minorHAnsi" w:cstheme="minorBidi"/>
          <w:snapToGrid w:val="0"/>
        </w:rPr>
        <w:t>příjemci finanční podpory vyměřen odvod dle této přílohy Pokynu pro příjemce finanční podpory.</w:t>
      </w:r>
      <w:r w:rsidR="00EF6DB2" w:rsidRPr="369778C5">
        <w:rPr>
          <w:rFonts w:asciiTheme="minorHAnsi" w:hAnsiTheme="minorHAnsi" w:cstheme="minorBidi"/>
          <w:snapToGrid w:val="0"/>
        </w:rPr>
        <w:t xml:space="preserve"> </w:t>
      </w:r>
    </w:p>
    <w:p w14:paraId="4056ABF5" w14:textId="15D84AB8" w:rsidR="0094139E" w:rsidRPr="00C14128" w:rsidRDefault="0094139E" w:rsidP="00C14128">
      <w:pPr>
        <w:spacing w:after="120"/>
        <w:ind w:right="-2"/>
        <w:jc w:val="both"/>
        <w:rPr>
          <w:rFonts w:asciiTheme="minorHAnsi" w:hAnsiTheme="minorHAnsi" w:cstheme="minorBidi"/>
        </w:rPr>
      </w:pPr>
      <w:r w:rsidRPr="5104966F">
        <w:rPr>
          <w:rFonts w:asciiTheme="minorHAnsi" w:hAnsiTheme="minorHAnsi" w:cstheme="minorBidi"/>
          <w:snapToGrid w:val="0"/>
        </w:rPr>
        <w:t xml:space="preserve">Pokud je možné přesně vyčíslit finanční dopad identifikovaného porušení, bude výše odvodu </w:t>
      </w:r>
      <w:r w:rsidRPr="005D14B7">
        <w:rPr>
          <w:rFonts w:asciiTheme="minorHAnsi" w:hAnsiTheme="minorHAnsi" w:cstheme="minorHAnsi"/>
          <w:snapToGrid w:val="0"/>
        </w:rPr>
        <w:br/>
      </w:r>
      <w:r w:rsidRPr="5104966F">
        <w:rPr>
          <w:rFonts w:asciiTheme="minorHAnsi" w:hAnsiTheme="minorHAnsi" w:cstheme="minorBidi"/>
          <w:snapToGrid w:val="0"/>
        </w:rPr>
        <w:t xml:space="preserve">za porušení rozpočtové kázně stanovena ve výši vyčísleného finančního dopadu. </w:t>
      </w:r>
    </w:p>
    <w:p w14:paraId="1B6A0534" w14:textId="3D8764EF" w:rsidR="0094139E" w:rsidRPr="00C14128" w:rsidRDefault="0094139E" w:rsidP="00C14128">
      <w:pPr>
        <w:spacing w:after="120"/>
        <w:ind w:right="-2"/>
        <w:jc w:val="both"/>
        <w:rPr>
          <w:rFonts w:asciiTheme="minorHAnsi" w:hAnsiTheme="minorHAnsi" w:cstheme="minorBidi"/>
        </w:rPr>
      </w:pPr>
      <w:r w:rsidRPr="5104966F">
        <w:rPr>
          <w:rFonts w:asciiTheme="minorHAnsi" w:hAnsiTheme="minorHAnsi" w:cstheme="minorBidi"/>
          <w:snapToGrid w:val="0"/>
        </w:rPr>
        <w:t>V případě, že bude identifikováno porušení</w:t>
      </w:r>
      <w:r w:rsidR="00C82755" w:rsidRPr="5104966F">
        <w:rPr>
          <w:rFonts w:asciiTheme="minorHAnsi" w:hAnsiTheme="minorHAnsi" w:cstheme="minorBidi"/>
          <w:snapToGrid w:val="0"/>
        </w:rPr>
        <w:t>/pochybení příjemce finanční podpory</w:t>
      </w:r>
      <w:r w:rsidRPr="5104966F">
        <w:rPr>
          <w:rFonts w:asciiTheme="minorHAnsi" w:hAnsiTheme="minorHAnsi" w:cstheme="minorBidi"/>
          <w:snapToGrid w:val="0"/>
        </w:rPr>
        <w:t>, které nelze podřadit pod konkrétní typ porušení uveden</w:t>
      </w:r>
      <w:r w:rsidR="00377053" w:rsidRPr="5104966F">
        <w:rPr>
          <w:rFonts w:asciiTheme="minorHAnsi" w:hAnsiTheme="minorHAnsi" w:cstheme="minorBidi"/>
          <w:snapToGrid w:val="0"/>
        </w:rPr>
        <w:t>ý</w:t>
      </w:r>
      <w:r w:rsidRPr="5104966F">
        <w:rPr>
          <w:rFonts w:asciiTheme="minorHAnsi" w:hAnsiTheme="minorHAnsi" w:cstheme="minorBidi"/>
          <w:snapToGrid w:val="0"/>
        </w:rPr>
        <w:t xml:space="preserve"> v této Příloze, bude stanoven odvod dle zásady přiměřenosti.</w:t>
      </w:r>
    </w:p>
    <w:p w14:paraId="4B94D5A5" w14:textId="78CCC15A" w:rsidR="004C1FA1" w:rsidRDefault="0094139E" w:rsidP="00C14128">
      <w:pPr>
        <w:spacing w:after="120"/>
        <w:ind w:right="-2"/>
        <w:jc w:val="both"/>
        <w:rPr>
          <w:rFonts w:asciiTheme="minorHAnsi" w:hAnsiTheme="minorHAnsi" w:cstheme="minorBidi"/>
          <w:snapToGrid w:val="0"/>
        </w:rPr>
      </w:pPr>
      <w:r w:rsidRPr="5104966F">
        <w:rPr>
          <w:rFonts w:asciiTheme="minorHAnsi" w:hAnsiTheme="minorHAnsi" w:cstheme="minorBidi"/>
          <w:snapToGrid w:val="0"/>
        </w:rPr>
        <w:t>V případech, kdy k porušení dochází v důsledku podvodu nebo trestného činu, jež byl zjištěn příslušným soudním orgánem nebo příslušným orgánem EU nebo vnitrostátním orgánem na základě důkazních prvků dokládajících přítomnost podvodných nesrovnalostí, použije se vždy odvod ve výši 100 %</w:t>
      </w:r>
      <w:r w:rsidR="00B54DB6" w:rsidRPr="5104966F">
        <w:rPr>
          <w:rFonts w:asciiTheme="minorHAnsi" w:hAnsiTheme="minorHAnsi" w:cstheme="minorBidi"/>
          <w:snapToGrid w:val="0"/>
        </w:rPr>
        <w:t xml:space="preserve"> </w:t>
      </w:r>
      <w:r w:rsidR="00E6394D" w:rsidRPr="5104966F">
        <w:rPr>
          <w:rFonts w:asciiTheme="minorHAnsi" w:hAnsiTheme="minorHAnsi" w:cstheme="minorBidi"/>
          <w:snapToGrid w:val="0"/>
        </w:rPr>
        <w:t>z celkové částky dotace</w:t>
      </w:r>
      <w:r w:rsidRPr="5104966F">
        <w:rPr>
          <w:rFonts w:asciiTheme="minorHAnsi" w:hAnsiTheme="minorHAnsi" w:cstheme="minorBidi"/>
          <w:snapToGrid w:val="0"/>
        </w:rPr>
        <w:t>.</w:t>
      </w:r>
    </w:p>
    <w:p w14:paraId="5115B7F7" w14:textId="77777777" w:rsidR="00EE6305" w:rsidRPr="00C14128" w:rsidRDefault="00EE6305" w:rsidP="00C14128">
      <w:pPr>
        <w:spacing w:after="120"/>
        <w:ind w:right="-2"/>
        <w:jc w:val="both"/>
        <w:rPr>
          <w:rFonts w:asciiTheme="minorHAnsi" w:hAnsiTheme="minorHAnsi" w:cstheme="minorBidi"/>
        </w:rPr>
      </w:pPr>
    </w:p>
    <w:p w14:paraId="1B90D13E" w14:textId="604D857D" w:rsidR="004C1FA1" w:rsidRPr="00C14128" w:rsidRDefault="004842A9" w:rsidP="00C14128">
      <w:pPr>
        <w:spacing w:after="120"/>
        <w:ind w:right="-2"/>
        <w:jc w:val="both"/>
        <w:rPr>
          <w:rFonts w:asciiTheme="minorHAnsi" w:hAnsiTheme="minorHAnsi" w:cstheme="minorBidi"/>
          <w:b/>
          <w:bCs/>
          <w:color w:val="4F81BD" w:themeColor="accent1"/>
          <w:u w:val="single"/>
        </w:rPr>
      </w:pPr>
      <w:r>
        <w:rPr>
          <w:rFonts w:asciiTheme="minorHAnsi" w:hAnsiTheme="minorHAnsi" w:cstheme="minorBidi"/>
          <w:b/>
          <w:bCs/>
          <w:color w:val="4F81BD" w:themeColor="accent1"/>
          <w:u w:val="single"/>
        </w:rPr>
        <w:t>Řeše</w:t>
      </w:r>
      <w:r w:rsidR="003C6E7E">
        <w:rPr>
          <w:rFonts w:asciiTheme="minorHAnsi" w:hAnsiTheme="minorHAnsi" w:cstheme="minorBidi"/>
          <w:b/>
          <w:bCs/>
          <w:color w:val="4F81BD" w:themeColor="accent1"/>
          <w:u w:val="single"/>
        </w:rPr>
        <w:t>ní</w:t>
      </w:r>
      <w:r>
        <w:rPr>
          <w:rFonts w:asciiTheme="minorHAnsi" w:hAnsiTheme="minorHAnsi" w:cstheme="minorBidi"/>
          <w:b/>
          <w:bCs/>
          <w:color w:val="4F81BD" w:themeColor="accent1"/>
          <w:u w:val="single"/>
        </w:rPr>
        <w:t xml:space="preserve"> p</w:t>
      </w:r>
      <w:r w:rsidR="004C1FA1" w:rsidRPr="5104966F">
        <w:rPr>
          <w:rFonts w:asciiTheme="minorHAnsi" w:hAnsiTheme="minorHAnsi" w:cstheme="minorBidi"/>
          <w:b/>
          <w:bCs/>
          <w:color w:val="4F81BD" w:themeColor="accent1"/>
          <w:u w:val="single"/>
        </w:rPr>
        <w:t>řípad</w:t>
      </w:r>
      <w:r>
        <w:rPr>
          <w:rFonts w:asciiTheme="minorHAnsi" w:hAnsiTheme="minorHAnsi" w:cstheme="minorBidi"/>
          <w:b/>
          <w:bCs/>
          <w:color w:val="4F81BD" w:themeColor="accent1"/>
          <w:u w:val="single"/>
        </w:rPr>
        <w:t>ů</w:t>
      </w:r>
      <w:r w:rsidR="004C1FA1" w:rsidRPr="5104966F">
        <w:rPr>
          <w:rFonts w:asciiTheme="minorHAnsi" w:hAnsiTheme="minorHAnsi" w:cstheme="minorBidi"/>
          <w:b/>
          <w:bCs/>
          <w:color w:val="4F81BD" w:themeColor="accent1"/>
          <w:u w:val="single"/>
        </w:rPr>
        <w:t xml:space="preserve"> porušení právního aktu</w:t>
      </w:r>
    </w:p>
    <w:p w14:paraId="2FC5DC20" w14:textId="3C6BFA73" w:rsidR="004C1FA1" w:rsidRPr="00C14128" w:rsidRDefault="725F14BC">
      <w:pPr>
        <w:jc w:val="both"/>
        <w:rPr>
          <w:rFonts w:asciiTheme="minorHAnsi" w:hAnsiTheme="minorHAnsi" w:cstheme="minorBidi"/>
        </w:rPr>
      </w:pPr>
      <w:r w:rsidRPr="5104966F">
        <w:rPr>
          <w:rFonts w:asciiTheme="minorHAnsi" w:hAnsiTheme="minorHAnsi" w:cstheme="minorBidi"/>
        </w:rPr>
        <w:t>Pokud VK nebo jiná osoba oprávněná ke kontrole dodržování podmínek dle Podmínek realizace projektu (přílohy právního aktu) zjistí, že KP nesplnil nebo neplní některou z povinností uvedených v</w:t>
      </w:r>
      <w:r w:rsidR="00073D4E">
        <w:rPr>
          <w:rFonts w:asciiTheme="minorHAnsi" w:hAnsiTheme="minorHAnsi" w:cstheme="minorBidi"/>
        </w:rPr>
        <w:t> </w:t>
      </w:r>
      <w:r w:rsidRPr="5104966F">
        <w:rPr>
          <w:rFonts w:asciiTheme="minorHAnsi" w:hAnsiTheme="minorHAnsi" w:cstheme="minorBidi"/>
        </w:rPr>
        <w:t>těchto Podmínkách nebo jiných souvisejících předpisech, je VK oprávněn pozastavit financování projektu z prostředků Národního plánu obnovy, komponenty 1.</w:t>
      </w:r>
      <w:r w:rsidR="002F27A3">
        <w:rPr>
          <w:rFonts w:asciiTheme="minorHAnsi" w:hAnsiTheme="minorHAnsi" w:cstheme="minorBidi"/>
        </w:rPr>
        <w:t>7</w:t>
      </w:r>
      <w:r w:rsidR="0053095C">
        <w:rPr>
          <w:rFonts w:asciiTheme="minorHAnsi" w:hAnsiTheme="minorHAnsi" w:cstheme="minorBidi"/>
        </w:rPr>
        <w:t xml:space="preserve"> </w:t>
      </w:r>
      <w:r w:rsidRPr="5104966F">
        <w:rPr>
          <w:rFonts w:asciiTheme="minorHAnsi" w:hAnsiTheme="minorHAnsi" w:cstheme="minorBidi"/>
        </w:rPr>
        <w:t>a zahájit potřebné kroky vedoucí k</w:t>
      </w:r>
      <w:r w:rsidR="00073D4E">
        <w:rPr>
          <w:rFonts w:asciiTheme="minorHAnsi" w:hAnsiTheme="minorHAnsi" w:cstheme="minorBidi"/>
        </w:rPr>
        <w:t> </w:t>
      </w:r>
      <w:r w:rsidRPr="5104966F">
        <w:rPr>
          <w:rFonts w:asciiTheme="minorHAnsi" w:hAnsiTheme="minorHAnsi" w:cstheme="minorBidi"/>
        </w:rPr>
        <w:t>identifikaci, zda nevzniklo podezření na porušení rozpočtové kázně podle rozpočtových pravidel</w:t>
      </w:r>
      <w:r w:rsidR="00B54DB6" w:rsidRPr="5104966F">
        <w:rPr>
          <w:rFonts w:asciiTheme="minorHAnsi" w:hAnsiTheme="minorHAnsi" w:cstheme="minorBidi"/>
        </w:rPr>
        <w:t xml:space="preserve"> a</w:t>
      </w:r>
      <w:r w:rsidR="004F1887">
        <w:rPr>
          <w:rFonts w:asciiTheme="minorHAnsi" w:hAnsiTheme="minorHAnsi" w:cstheme="minorBidi"/>
        </w:rPr>
        <w:t> </w:t>
      </w:r>
      <w:r w:rsidR="00B54DB6" w:rsidRPr="5104966F">
        <w:rPr>
          <w:rFonts w:asciiTheme="minorHAnsi" w:hAnsiTheme="minorHAnsi" w:cstheme="minorBidi"/>
        </w:rPr>
        <w:t>stanoví odvod</w:t>
      </w:r>
      <w:r w:rsidRPr="5104966F">
        <w:rPr>
          <w:rFonts w:asciiTheme="minorHAnsi" w:hAnsiTheme="minorHAnsi" w:cstheme="minorBidi"/>
        </w:rPr>
        <w:t>:</w:t>
      </w:r>
    </w:p>
    <w:p w14:paraId="27DB450D" w14:textId="77777777" w:rsidR="00250D49" w:rsidRPr="005D14B7" w:rsidRDefault="00250D49" w:rsidP="00326B9E">
      <w:pPr>
        <w:jc w:val="both"/>
        <w:rPr>
          <w:rFonts w:asciiTheme="minorHAnsi" w:hAnsiTheme="minorHAnsi" w:cstheme="minorHAnsi"/>
        </w:rPr>
      </w:pPr>
    </w:p>
    <w:p w14:paraId="06B58028" w14:textId="77777777" w:rsidR="005964CE" w:rsidRDefault="725F14BC">
      <w:pPr>
        <w:numPr>
          <w:ilvl w:val="0"/>
          <w:numId w:val="13"/>
        </w:numPr>
        <w:jc w:val="both"/>
        <w:rPr>
          <w:rFonts w:asciiTheme="minorHAnsi" w:hAnsiTheme="minorHAnsi" w:cstheme="minorBidi"/>
        </w:rPr>
      </w:pPr>
      <w:r w:rsidRPr="5104966F">
        <w:rPr>
          <w:rFonts w:asciiTheme="minorHAnsi" w:hAnsiTheme="minorHAnsi" w:cstheme="minorBidi"/>
        </w:rPr>
        <w:t xml:space="preserve">V případě porušení Podmínek realizace projektu uvedených v části III v bodech 1, 6, 8, 12, 17, 18, 19, 20, 21 bude vyměřen odvod za porušení rozpočtové kázně podle § 44a odst. 1 písm. b) </w:t>
      </w:r>
      <w:r w:rsidR="00D374C1">
        <w:rPr>
          <w:rFonts w:asciiTheme="minorHAnsi" w:hAnsiTheme="minorHAnsi" w:cstheme="minorBidi"/>
        </w:rPr>
        <w:t>zákona č. 218/200</w:t>
      </w:r>
      <w:r w:rsidR="002F1729">
        <w:rPr>
          <w:rFonts w:asciiTheme="minorHAnsi" w:hAnsiTheme="minorHAnsi" w:cstheme="minorBidi"/>
        </w:rPr>
        <w:t xml:space="preserve">0 Sb., o </w:t>
      </w:r>
      <w:r w:rsidRPr="5104966F">
        <w:rPr>
          <w:rFonts w:asciiTheme="minorHAnsi" w:hAnsiTheme="minorHAnsi" w:cstheme="minorBidi"/>
        </w:rPr>
        <w:t xml:space="preserve">rozpočtových </w:t>
      </w:r>
      <w:r w:rsidR="002F1729" w:rsidRPr="5104966F">
        <w:rPr>
          <w:rFonts w:asciiTheme="minorHAnsi" w:hAnsiTheme="minorHAnsi" w:cstheme="minorBidi"/>
        </w:rPr>
        <w:t>pravid</w:t>
      </w:r>
      <w:r w:rsidR="002F1729">
        <w:rPr>
          <w:rFonts w:asciiTheme="minorHAnsi" w:hAnsiTheme="minorHAnsi" w:cstheme="minorBidi"/>
        </w:rPr>
        <w:t>lech</w:t>
      </w:r>
      <w:r w:rsidR="002B7835">
        <w:rPr>
          <w:rFonts w:asciiTheme="minorHAnsi" w:hAnsiTheme="minorHAnsi" w:cstheme="minorBidi"/>
        </w:rPr>
        <w:t>, ve znění pozdějších předpisů (dále jen „zákon č. 218/2000 Sb., o rozpočtových pravidlech“)</w:t>
      </w:r>
      <w:r w:rsidRPr="5104966F">
        <w:rPr>
          <w:rFonts w:asciiTheme="minorHAnsi" w:hAnsiTheme="minorHAnsi" w:cstheme="minorBidi"/>
        </w:rPr>
        <w:t xml:space="preserve"> </w:t>
      </w:r>
      <w:r w:rsidR="004842A9">
        <w:rPr>
          <w:rFonts w:asciiTheme="minorHAnsi" w:hAnsiTheme="minorHAnsi" w:cstheme="minorBidi"/>
        </w:rPr>
        <w:t xml:space="preserve">v procentu stanoveném na základě zásady proporcionality </w:t>
      </w:r>
      <w:r w:rsidR="00CA56C9">
        <w:rPr>
          <w:rFonts w:asciiTheme="minorHAnsi" w:hAnsiTheme="minorHAnsi" w:cstheme="minorBidi"/>
        </w:rPr>
        <w:t>až do</w:t>
      </w:r>
      <w:r w:rsidRPr="5104966F">
        <w:rPr>
          <w:rFonts w:asciiTheme="minorHAnsi" w:hAnsiTheme="minorHAnsi" w:cstheme="minorBidi"/>
        </w:rPr>
        <w:t xml:space="preserve"> výš</w:t>
      </w:r>
      <w:r w:rsidR="00CA56C9">
        <w:rPr>
          <w:rFonts w:asciiTheme="minorHAnsi" w:hAnsiTheme="minorHAnsi" w:cstheme="minorBidi"/>
        </w:rPr>
        <w:t>e</w:t>
      </w:r>
      <w:r w:rsidRPr="5104966F">
        <w:rPr>
          <w:rFonts w:asciiTheme="minorHAnsi" w:hAnsiTheme="minorHAnsi" w:cstheme="minorBidi"/>
        </w:rPr>
        <w:t xml:space="preserve"> </w:t>
      </w:r>
      <w:r w:rsidR="00E6394D" w:rsidRPr="5104966F">
        <w:rPr>
          <w:rFonts w:asciiTheme="minorHAnsi" w:hAnsiTheme="minorHAnsi" w:cstheme="minorBidi"/>
          <w:snapToGrid w:val="0"/>
        </w:rPr>
        <w:t>100 % z celkové částky dotace</w:t>
      </w:r>
      <w:r w:rsidRPr="5104966F">
        <w:rPr>
          <w:rFonts w:asciiTheme="minorHAnsi" w:hAnsiTheme="minorHAnsi" w:cstheme="minorBidi"/>
        </w:rPr>
        <w:t xml:space="preserve">. </w:t>
      </w:r>
      <w:r w:rsidR="004842A9">
        <w:rPr>
          <w:rFonts w:asciiTheme="minorHAnsi" w:hAnsiTheme="minorHAnsi" w:cstheme="minorBidi"/>
        </w:rPr>
        <w:t xml:space="preserve">Pro uplatnění zásady proporcionality bude postupováno </w:t>
      </w:r>
      <w:r w:rsidR="00CA56C9">
        <w:rPr>
          <w:rFonts w:asciiTheme="minorHAnsi" w:hAnsiTheme="minorHAnsi" w:cstheme="minorBidi"/>
        </w:rPr>
        <w:t xml:space="preserve">dle obecně závazných </w:t>
      </w:r>
      <w:r w:rsidR="00C96EC1">
        <w:rPr>
          <w:rFonts w:asciiTheme="minorHAnsi" w:hAnsiTheme="minorHAnsi" w:cstheme="minorBidi"/>
        </w:rPr>
        <w:t>předpisů</w:t>
      </w:r>
      <w:r w:rsidR="00CA56C9">
        <w:rPr>
          <w:rFonts w:asciiTheme="minorHAnsi" w:hAnsiTheme="minorHAnsi" w:cstheme="minorBidi"/>
        </w:rPr>
        <w:t>, rozhodnutí soudů, metodik a zavedené praxe.</w:t>
      </w:r>
    </w:p>
    <w:p w14:paraId="302C7738" w14:textId="3229BFF2" w:rsidR="00BF5030" w:rsidRPr="00C14128" w:rsidRDefault="00CA56C9" w:rsidP="005964CE">
      <w:pPr>
        <w:ind w:left="360"/>
        <w:jc w:val="both"/>
        <w:rPr>
          <w:rFonts w:asciiTheme="minorHAnsi" w:hAnsiTheme="minorHAnsi" w:cstheme="minorBidi"/>
        </w:rPr>
      </w:pPr>
      <w:r>
        <w:rPr>
          <w:rFonts w:asciiTheme="minorHAnsi" w:hAnsiTheme="minorHAnsi" w:cstheme="minorBidi"/>
        </w:rPr>
        <w:t xml:space="preserve"> </w:t>
      </w:r>
    </w:p>
    <w:p w14:paraId="3F16D217" w14:textId="6814EAD9" w:rsidR="00250D49" w:rsidRDefault="725F14BC">
      <w:pPr>
        <w:numPr>
          <w:ilvl w:val="0"/>
          <w:numId w:val="13"/>
        </w:numPr>
        <w:jc w:val="both"/>
        <w:rPr>
          <w:rFonts w:asciiTheme="minorHAnsi" w:hAnsiTheme="minorHAnsi" w:cstheme="minorBidi"/>
        </w:rPr>
      </w:pPr>
      <w:r w:rsidRPr="5104966F">
        <w:rPr>
          <w:rFonts w:asciiTheme="minorHAnsi" w:hAnsiTheme="minorHAnsi" w:cstheme="minorBidi"/>
        </w:rPr>
        <w:t>V případě, že dojde k porušení povinností týkajících se zadávání zakázek (uvedených v části III v bodě 2), bude odvod za porušení rozpočtové kázně vyměřen dle § 14 odst. 4 písm</w:t>
      </w:r>
      <w:r w:rsidR="002B7835">
        <w:rPr>
          <w:rFonts w:asciiTheme="minorHAnsi" w:hAnsiTheme="minorHAnsi" w:cstheme="minorBidi"/>
        </w:rPr>
        <w:t>.</w:t>
      </w:r>
      <w:r w:rsidRPr="5104966F">
        <w:rPr>
          <w:rFonts w:asciiTheme="minorHAnsi" w:hAnsiTheme="minorHAnsi" w:cstheme="minorBidi"/>
        </w:rPr>
        <w:t xml:space="preserve"> g</w:t>
      </w:r>
      <w:r w:rsidR="009E0DB7">
        <w:rPr>
          <w:rFonts w:asciiTheme="minorHAnsi" w:hAnsiTheme="minorHAnsi" w:cstheme="minorBidi"/>
        </w:rPr>
        <w:t>)</w:t>
      </w:r>
      <w:r w:rsidRPr="5104966F">
        <w:rPr>
          <w:rFonts w:asciiTheme="minorHAnsi" w:hAnsiTheme="minorHAnsi" w:cstheme="minorBidi"/>
        </w:rPr>
        <w:t xml:space="preserve"> </w:t>
      </w:r>
      <w:r w:rsidRPr="5104966F">
        <w:rPr>
          <w:rFonts w:asciiTheme="minorHAnsi" w:hAnsiTheme="minorHAnsi" w:cstheme="minorBidi"/>
        </w:rPr>
        <w:lastRenderedPageBreak/>
        <w:t xml:space="preserve">a odst. 5 </w:t>
      </w:r>
      <w:r w:rsidR="002B7835">
        <w:rPr>
          <w:rFonts w:asciiTheme="minorHAnsi" w:hAnsiTheme="minorHAnsi" w:cstheme="minorBidi"/>
        </w:rPr>
        <w:t xml:space="preserve">zákona č. 218/2000 Sb., o </w:t>
      </w:r>
      <w:r w:rsidRPr="5104966F">
        <w:rPr>
          <w:rFonts w:asciiTheme="minorHAnsi" w:hAnsiTheme="minorHAnsi" w:cstheme="minorBidi"/>
        </w:rPr>
        <w:t xml:space="preserve">rozpočtových </w:t>
      </w:r>
      <w:r w:rsidR="002B7835" w:rsidRPr="5104966F">
        <w:rPr>
          <w:rFonts w:asciiTheme="minorHAnsi" w:hAnsiTheme="minorHAnsi" w:cstheme="minorBidi"/>
        </w:rPr>
        <w:t>pravid</w:t>
      </w:r>
      <w:r w:rsidR="002B7835">
        <w:rPr>
          <w:rFonts w:asciiTheme="minorHAnsi" w:hAnsiTheme="minorHAnsi" w:cstheme="minorBidi"/>
        </w:rPr>
        <w:t>lech</w:t>
      </w:r>
      <w:r w:rsidRPr="5104966F">
        <w:rPr>
          <w:rFonts w:asciiTheme="minorHAnsi" w:hAnsiTheme="minorHAnsi" w:cstheme="minorBidi"/>
        </w:rPr>
        <w:t>, ve výši stanovené za porušení dané povinnosti dle níže uvedené tabulky „Typy porušení u veřejných zakázek a sazby snížených odvodů za porušení rozpočtové kázně“</w:t>
      </w:r>
      <w:r w:rsidR="00B54DB6" w:rsidRPr="5104966F">
        <w:rPr>
          <w:rFonts w:asciiTheme="minorHAnsi" w:hAnsiTheme="minorHAnsi" w:cstheme="minorBidi"/>
        </w:rPr>
        <w:t xml:space="preserve"> </w:t>
      </w:r>
      <w:r w:rsidR="00E6394D" w:rsidRPr="5104966F">
        <w:rPr>
          <w:rFonts w:asciiTheme="minorHAnsi" w:hAnsiTheme="minorHAnsi" w:cstheme="minorBidi"/>
        </w:rPr>
        <w:t>z částky, ve které byla porušena rozpočtová kázeň</w:t>
      </w:r>
      <w:r w:rsidRPr="5104966F">
        <w:rPr>
          <w:rFonts w:asciiTheme="minorHAnsi" w:hAnsiTheme="minorHAnsi" w:cstheme="minorBidi"/>
        </w:rPr>
        <w:t>.</w:t>
      </w:r>
    </w:p>
    <w:p w14:paraId="5A96DD26" w14:textId="77777777" w:rsidR="00074AC2" w:rsidRDefault="00074AC2" w:rsidP="00683358">
      <w:pPr>
        <w:ind w:left="360"/>
        <w:jc w:val="both"/>
        <w:rPr>
          <w:rFonts w:asciiTheme="minorHAnsi" w:hAnsiTheme="minorHAnsi" w:cstheme="minorBidi"/>
        </w:rPr>
      </w:pPr>
    </w:p>
    <w:p w14:paraId="4C79149F" w14:textId="77777777" w:rsidR="00487C05" w:rsidRPr="00C14128" w:rsidRDefault="00487C05" w:rsidP="00683358">
      <w:pPr>
        <w:ind w:left="360"/>
        <w:jc w:val="both"/>
        <w:rPr>
          <w:rFonts w:asciiTheme="minorHAnsi" w:hAnsiTheme="minorHAnsi" w:cstheme="minorBidi"/>
        </w:rPr>
      </w:pPr>
    </w:p>
    <w:p w14:paraId="0ACB8E8E" w14:textId="0FF6DC88" w:rsidR="003336C4" w:rsidRDefault="725F14BC" w:rsidP="005964CE">
      <w:pPr>
        <w:numPr>
          <w:ilvl w:val="0"/>
          <w:numId w:val="13"/>
        </w:numPr>
        <w:jc w:val="both"/>
        <w:rPr>
          <w:rFonts w:asciiTheme="minorHAnsi" w:hAnsiTheme="minorHAnsi" w:cstheme="minorBidi"/>
        </w:rPr>
      </w:pPr>
      <w:r w:rsidRPr="5104966F">
        <w:rPr>
          <w:rFonts w:asciiTheme="minorHAnsi" w:hAnsiTheme="minorHAnsi" w:cstheme="minorBidi"/>
        </w:rPr>
        <w:t xml:space="preserve">V případě, že dojde k porušení Podmínek realizace projektu uvedených v části III v bodech neuvedených v bodu 1. a 2. této přílohy </w:t>
      </w:r>
      <w:r w:rsidR="005B2061" w:rsidRPr="5104966F">
        <w:rPr>
          <w:rFonts w:asciiTheme="minorHAnsi" w:hAnsiTheme="minorHAnsi" w:cstheme="minorBidi"/>
        </w:rPr>
        <w:t>P</w:t>
      </w:r>
      <w:r w:rsidR="005B2061">
        <w:rPr>
          <w:rFonts w:asciiTheme="minorHAnsi" w:hAnsiTheme="minorHAnsi" w:cstheme="minorBidi"/>
        </w:rPr>
        <w:t>ravidel</w:t>
      </w:r>
      <w:r w:rsidRPr="5104966F">
        <w:rPr>
          <w:rFonts w:asciiTheme="minorHAnsi" w:hAnsiTheme="minorHAnsi" w:cstheme="minorBidi"/>
        </w:rPr>
        <w:t xml:space="preserve"> pro příjemce, bude odvod za porušení rozpočtové kázně vyměřen dle § 14 odst. 4 písmeno g a odst. 5 </w:t>
      </w:r>
      <w:r w:rsidR="001074FD">
        <w:rPr>
          <w:rFonts w:asciiTheme="minorHAnsi" w:hAnsiTheme="minorHAnsi" w:cstheme="minorBidi"/>
        </w:rPr>
        <w:t>zákona č. 218/2000 Sb., o</w:t>
      </w:r>
      <w:r w:rsidRPr="5104966F">
        <w:rPr>
          <w:rFonts w:asciiTheme="minorHAnsi" w:hAnsiTheme="minorHAnsi" w:cstheme="minorBidi"/>
        </w:rPr>
        <w:t xml:space="preserve"> rozpočtových pravidl</w:t>
      </w:r>
      <w:r w:rsidR="001074FD">
        <w:rPr>
          <w:rFonts w:asciiTheme="minorHAnsi" w:hAnsiTheme="minorHAnsi" w:cstheme="minorBidi"/>
        </w:rPr>
        <w:t>ech</w:t>
      </w:r>
      <w:r w:rsidRPr="5104966F">
        <w:rPr>
          <w:rFonts w:asciiTheme="minorHAnsi" w:hAnsiTheme="minorHAnsi" w:cstheme="minorBidi"/>
        </w:rPr>
        <w:t xml:space="preserve"> ve výši 0 - 0,5</w:t>
      </w:r>
      <w:r w:rsidR="00DF6E34">
        <w:rPr>
          <w:rFonts w:asciiTheme="minorHAnsi" w:hAnsiTheme="minorHAnsi" w:cstheme="minorBidi"/>
        </w:rPr>
        <w:t xml:space="preserve"> </w:t>
      </w:r>
      <w:r w:rsidRPr="5104966F">
        <w:rPr>
          <w:rFonts w:asciiTheme="minorHAnsi" w:hAnsiTheme="minorHAnsi" w:cstheme="minorBidi"/>
        </w:rPr>
        <w:t xml:space="preserve">% (dle závažnosti porušení rozpočtové kázně) z celkové </w:t>
      </w:r>
      <w:r w:rsidR="00E6394D" w:rsidRPr="5104966F">
        <w:rPr>
          <w:rFonts w:asciiTheme="minorHAnsi" w:hAnsiTheme="minorHAnsi" w:cstheme="minorBidi"/>
        </w:rPr>
        <w:t>částky dotace</w:t>
      </w:r>
      <w:r w:rsidRPr="5104966F">
        <w:rPr>
          <w:rFonts w:asciiTheme="minorHAnsi" w:hAnsiTheme="minorHAnsi" w:cstheme="minorBidi"/>
        </w:rPr>
        <w:t xml:space="preserve">. </w:t>
      </w:r>
    </w:p>
    <w:p w14:paraId="08D88998" w14:textId="77777777" w:rsidR="00683358" w:rsidRDefault="00683358" w:rsidP="725F14BC">
      <w:pPr>
        <w:pStyle w:val="Nadpis11"/>
        <w:tabs>
          <w:tab w:val="left" w:pos="456"/>
        </w:tabs>
        <w:spacing w:before="41"/>
        <w:ind w:left="0" w:firstLine="0"/>
        <w:rPr>
          <w:color w:val="4F81BD" w:themeColor="accent1"/>
          <w:u w:val="single"/>
        </w:rPr>
      </w:pPr>
    </w:p>
    <w:p w14:paraId="1381CAD5" w14:textId="27372D24" w:rsidR="0094139E" w:rsidRDefault="0094139E" w:rsidP="725F14BC">
      <w:pPr>
        <w:pStyle w:val="Nadpis11"/>
        <w:tabs>
          <w:tab w:val="left" w:pos="456"/>
        </w:tabs>
        <w:spacing w:before="41"/>
        <w:ind w:left="0" w:firstLine="0"/>
        <w:rPr>
          <w:color w:val="4F81BD" w:themeColor="accent1"/>
          <w:u w:val="single"/>
        </w:rPr>
      </w:pPr>
      <w:r w:rsidRPr="00B57B82">
        <w:rPr>
          <w:color w:val="4F81BD" w:themeColor="accent1"/>
          <w:u w:val="single"/>
        </w:rPr>
        <w:t>Typy porušení</w:t>
      </w:r>
      <w:r w:rsidR="00B57B82" w:rsidRPr="00B57B82">
        <w:rPr>
          <w:color w:val="4F81BD" w:themeColor="accent1"/>
          <w:u w:val="single"/>
        </w:rPr>
        <w:t xml:space="preserve"> u veřejných zakázek</w:t>
      </w:r>
      <w:r w:rsidRPr="00B57B82">
        <w:rPr>
          <w:color w:val="4F81BD" w:themeColor="accent1"/>
          <w:u w:val="single"/>
        </w:rPr>
        <w:t xml:space="preserve"> a sazby snížených odvodů za porušení rozpočtové</w:t>
      </w:r>
      <w:r w:rsidRPr="00B57B82">
        <w:rPr>
          <w:color w:val="4F81BD" w:themeColor="accent1"/>
          <w:spacing w:val="-8"/>
          <w:u w:val="single"/>
        </w:rPr>
        <w:t xml:space="preserve"> </w:t>
      </w:r>
      <w:r w:rsidRPr="00B57B82">
        <w:rPr>
          <w:color w:val="4F81BD" w:themeColor="accent1"/>
          <w:u w:val="single"/>
        </w:rPr>
        <w:t>kázně</w:t>
      </w:r>
    </w:p>
    <w:p w14:paraId="470703DD" w14:textId="77777777" w:rsidR="00AD731F" w:rsidRDefault="00AD731F" w:rsidP="725F14BC">
      <w:pPr>
        <w:pStyle w:val="Nadpis11"/>
        <w:tabs>
          <w:tab w:val="left" w:pos="456"/>
        </w:tabs>
        <w:spacing w:before="41"/>
        <w:ind w:left="0" w:firstLine="0"/>
        <w:rPr>
          <w:color w:val="4F81BD" w:themeColor="accent1"/>
          <w:u w:val="single"/>
        </w:rPr>
      </w:pPr>
    </w:p>
    <w:p w14:paraId="5F3C8638" w14:textId="7C1A1725" w:rsidR="00C82755" w:rsidRPr="00C14128" w:rsidRDefault="00C82755" w:rsidP="00C14128">
      <w:pPr>
        <w:spacing w:after="120"/>
        <w:ind w:right="-2"/>
        <w:jc w:val="both"/>
        <w:rPr>
          <w:rFonts w:asciiTheme="minorHAnsi" w:hAnsiTheme="minorHAnsi" w:cstheme="minorBidi"/>
        </w:rPr>
      </w:pPr>
      <w:r w:rsidRPr="5104966F">
        <w:rPr>
          <w:rFonts w:asciiTheme="minorHAnsi" w:hAnsiTheme="minorHAnsi" w:cstheme="minorBidi"/>
          <w:snapToGrid w:val="0"/>
        </w:rPr>
        <w:t>Vyskytne-li se v jednom zadávacím (výběrovém) řízení více pochybení, sazby snížených odvodů se</w:t>
      </w:r>
      <w:r w:rsidR="006106E7">
        <w:rPr>
          <w:rFonts w:asciiTheme="minorHAnsi" w:hAnsiTheme="minorHAnsi" w:cstheme="minorBidi"/>
          <w:snapToGrid w:val="0"/>
        </w:rPr>
        <w:t> </w:t>
      </w:r>
      <w:r w:rsidRPr="5104966F">
        <w:rPr>
          <w:rFonts w:asciiTheme="minorHAnsi" w:hAnsiTheme="minorHAnsi" w:cstheme="minorBidi"/>
          <w:snapToGrid w:val="0"/>
        </w:rPr>
        <w:t>nesčítají, ale při rozhodování o sazbě (</w:t>
      </w:r>
      <w:r w:rsidR="00DF6E34">
        <w:rPr>
          <w:rFonts w:asciiTheme="minorHAnsi" w:hAnsiTheme="minorHAnsi" w:cstheme="minorBidi"/>
          <w:snapToGrid w:val="0"/>
        </w:rPr>
        <w:t xml:space="preserve">0,5 %, 2 %, </w:t>
      </w:r>
      <w:r w:rsidRPr="5104966F">
        <w:rPr>
          <w:rFonts w:asciiTheme="minorHAnsi" w:hAnsiTheme="minorHAnsi" w:cstheme="minorBidi"/>
          <w:snapToGrid w:val="0"/>
        </w:rPr>
        <w:t>5 %, 10 %, 25 % nebo 100 %) se zohlední nejzávažnější porušení.</w:t>
      </w:r>
    </w:p>
    <w:p w14:paraId="555EA663" w14:textId="2EF95801" w:rsidR="00C82755" w:rsidRPr="00C14128" w:rsidRDefault="00C82755" w:rsidP="00C14128">
      <w:pPr>
        <w:spacing w:after="120"/>
        <w:ind w:right="-2"/>
        <w:jc w:val="both"/>
        <w:rPr>
          <w:rFonts w:asciiTheme="minorHAnsi" w:hAnsiTheme="minorHAnsi" w:cstheme="minorBidi"/>
          <w:snapToGrid w:val="0"/>
        </w:rPr>
      </w:pPr>
      <w:r w:rsidRPr="5104966F">
        <w:rPr>
          <w:rFonts w:asciiTheme="minorHAnsi" w:hAnsiTheme="minorHAnsi" w:cstheme="minorBidi"/>
          <w:snapToGrid w:val="0"/>
        </w:rPr>
        <w:t>Závažnost porušení je posuzována zejména z hlediska jeho skutečného nebo možného vlivu na</w:t>
      </w:r>
      <w:r w:rsidR="00BF3CB9">
        <w:rPr>
          <w:rFonts w:asciiTheme="minorHAnsi" w:hAnsiTheme="minorHAnsi" w:cstheme="minorBidi"/>
          <w:snapToGrid w:val="0"/>
        </w:rPr>
        <w:t> </w:t>
      </w:r>
      <w:r w:rsidRPr="5104966F">
        <w:rPr>
          <w:rFonts w:asciiTheme="minorHAnsi" w:hAnsiTheme="minorHAnsi" w:cstheme="minorBidi"/>
          <w:snapToGrid w:val="0"/>
        </w:rPr>
        <w:t xml:space="preserve">výsledek výběrového/zadávacího řízení, z hlediska míry porušení základních zásad zadávání veřejných zakázek a z hlediska míry porušení principů hospodárnosti, efektivity a účelnosti při vynakládání veřejných prostředků. Porušení je nutno považovat za závažné především v případech, kdy v jeho důsledku došlo k odrazení potenciálních </w:t>
      </w:r>
      <w:r w:rsidR="00D74F64" w:rsidRPr="5104966F">
        <w:rPr>
          <w:rFonts w:asciiTheme="minorHAnsi" w:hAnsiTheme="minorHAnsi" w:cstheme="minorBidi"/>
          <w:snapToGrid w:val="0"/>
        </w:rPr>
        <w:t>účastníků</w:t>
      </w:r>
      <w:r w:rsidRPr="5104966F">
        <w:rPr>
          <w:rFonts w:asciiTheme="minorHAnsi" w:hAnsiTheme="minorHAnsi" w:cstheme="minorBidi"/>
          <w:snapToGrid w:val="0"/>
        </w:rPr>
        <w:t xml:space="preserve"> od účasti ve výběrovém/zadávacím řízení nebo k zadání veřejné zakázky jinému </w:t>
      </w:r>
      <w:r w:rsidR="00D74F64" w:rsidRPr="5104966F">
        <w:rPr>
          <w:rFonts w:asciiTheme="minorHAnsi" w:hAnsiTheme="minorHAnsi" w:cstheme="minorBidi"/>
          <w:snapToGrid w:val="0"/>
        </w:rPr>
        <w:t>účastníkovi</w:t>
      </w:r>
      <w:r w:rsidRPr="5104966F">
        <w:rPr>
          <w:rFonts w:asciiTheme="minorHAnsi" w:hAnsiTheme="minorHAnsi" w:cstheme="minorBidi"/>
          <w:snapToGrid w:val="0"/>
        </w:rPr>
        <w:t xml:space="preserve">, než kterému měla být zadána. </w:t>
      </w:r>
    </w:p>
    <w:p w14:paraId="609C0594" w14:textId="2DA6DA7E" w:rsidR="00B34FDD" w:rsidRPr="00C14128" w:rsidRDefault="00B34FDD" w:rsidP="00C14128">
      <w:pPr>
        <w:spacing w:after="120"/>
        <w:ind w:right="-2"/>
        <w:jc w:val="both"/>
        <w:rPr>
          <w:rFonts w:asciiTheme="minorHAnsi" w:hAnsiTheme="minorHAnsi" w:cstheme="minorBidi"/>
          <w:snapToGrid w:val="0"/>
        </w:rPr>
      </w:pPr>
      <w:r w:rsidRPr="5104966F">
        <w:rPr>
          <w:rFonts w:asciiTheme="minorHAnsi" w:hAnsiTheme="minorHAnsi" w:cstheme="minorBidi"/>
          <w:snapToGrid w:val="0"/>
        </w:rPr>
        <w:t>Výše odvodu se vypočte z částky, která byla nebo má být z prostředků NPO poskytnuta v souvislosti s</w:t>
      </w:r>
      <w:r w:rsidR="00D14AB3">
        <w:rPr>
          <w:rFonts w:asciiTheme="minorHAnsi" w:hAnsiTheme="minorHAnsi" w:cstheme="minorBidi"/>
          <w:snapToGrid w:val="0"/>
        </w:rPr>
        <w:t> </w:t>
      </w:r>
      <w:r w:rsidRPr="5104966F">
        <w:rPr>
          <w:rFonts w:asciiTheme="minorHAnsi" w:hAnsiTheme="minorHAnsi" w:cstheme="minorBidi"/>
          <w:snapToGrid w:val="0"/>
        </w:rPr>
        <w:t>veřejnou zakázkou, u které se porušení vyskytlo.</w:t>
      </w:r>
    </w:p>
    <w:p w14:paraId="45B9F93E" w14:textId="236F23AA" w:rsidR="00B34FDD" w:rsidRPr="00C14128" w:rsidRDefault="00B34FDD" w:rsidP="00C14128">
      <w:pPr>
        <w:spacing w:after="120"/>
        <w:ind w:right="-2"/>
        <w:jc w:val="both"/>
        <w:rPr>
          <w:rFonts w:asciiTheme="minorHAnsi" w:hAnsiTheme="minorHAnsi" w:cstheme="minorBidi"/>
          <w:snapToGrid w:val="0"/>
        </w:rPr>
      </w:pPr>
      <w:r w:rsidRPr="5104966F">
        <w:rPr>
          <w:rFonts w:asciiTheme="minorHAnsi" w:hAnsiTheme="minorHAnsi" w:cstheme="minorBidi"/>
          <w:snapToGrid w:val="0"/>
        </w:rPr>
        <w:t>V případě, že bude identifikováno porušení, které nelze podřadit pod konkrétní typ porušení uvedený v tabulce – Typy porušení a sazby snížených odvodů této části, bude stanoven odvod analogicky a dle zásady přiměřenosti.</w:t>
      </w:r>
    </w:p>
    <w:p w14:paraId="2B21FEC8" w14:textId="020F79D4" w:rsidR="00C82755" w:rsidRPr="00C14128" w:rsidRDefault="00C82755" w:rsidP="00C14128">
      <w:pPr>
        <w:spacing w:after="120"/>
        <w:ind w:right="-2"/>
        <w:jc w:val="both"/>
        <w:rPr>
          <w:rFonts w:asciiTheme="minorHAnsi" w:hAnsiTheme="minorHAnsi" w:cstheme="minorBidi"/>
        </w:rPr>
      </w:pPr>
      <w:r w:rsidRPr="5104966F">
        <w:rPr>
          <w:rFonts w:asciiTheme="minorHAnsi" w:hAnsiTheme="minorHAnsi" w:cstheme="minorBidi"/>
          <w:snapToGrid w:val="0"/>
        </w:rPr>
        <w:t>V případě, kdy je porušení pravidel pro zadávání veřejných zakázek pouze formální povahy bez</w:t>
      </w:r>
      <w:r w:rsidR="009F588F">
        <w:rPr>
          <w:rFonts w:asciiTheme="minorHAnsi" w:hAnsiTheme="minorHAnsi" w:cstheme="minorBidi"/>
          <w:snapToGrid w:val="0"/>
        </w:rPr>
        <w:t> </w:t>
      </w:r>
      <w:r w:rsidRPr="5104966F">
        <w:rPr>
          <w:rFonts w:asciiTheme="minorHAnsi" w:hAnsiTheme="minorHAnsi" w:cstheme="minorBidi"/>
          <w:snapToGrid w:val="0"/>
        </w:rPr>
        <w:t>skutečného nebo potenciálního finančního dopadu, nebude proveden žádný odvod.</w:t>
      </w:r>
    </w:p>
    <w:p w14:paraId="52A6D31E" w14:textId="77777777" w:rsidR="00D53428" w:rsidRDefault="00D53428">
      <w:pPr>
        <w:tabs>
          <w:tab w:val="left" w:pos="579"/>
        </w:tabs>
        <w:rPr>
          <w:rFonts w:asciiTheme="minorHAnsi" w:hAnsiTheme="minorHAnsi" w:cstheme="minorBidi"/>
          <w:color w:val="4F81BD" w:themeColor="accent1"/>
          <w:u w:val="single"/>
        </w:rPr>
      </w:pPr>
    </w:p>
    <w:p w14:paraId="707AFA9F" w14:textId="13945FE0" w:rsidR="0094139E" w:rsidRPr="00074AC2" w:rsidRDefault="00DF6E34">
      <w:pPr>
        <w:tabs>
          <w:tab w:val="left" w:pos="579"/>
        </w:tabs>
        <w:rPr>
          <w:rFonts w:asciiTheme="minorHAnsi" w:hAnsiTheme="minorHAnsi" w:cstheme="minorBidi"/>
          <w:b/>
          <w:bCs/>
          <w:color w:val="4F81BD" w:themeColor="accent1"/>
          <w:u w:val="single"/>
        </w:rPr>
      </w:pPr>
      <w:r>
        <w:rPr>
          <w:rFonts w:asciiTheme="minorHAnsi" w:hAnsiTheme="minorHAnsi" w:cstheme="minorBidi"/>
          <w:b/>
          <w:bCs/>
          <w:color w:val="4F81BD" w:themeColor="accent1"/>
          <w:u w:val="single"/>
        </w:rPr>
        <w:t>Tabulka snížených odvodů</w:t>
      </w:r>
    </w:p>
    <w:p w14:paraId="62486C05" w14:textId="77777777" w:rsidR="0094139E" w:rsidRDefault="0094139E" w:rsidP="0094139E">
      <w:pPr>
        <w:pStyle w:val="Zkladntext"/>
        <w:rPr>
          <w:b/>
        </w:rPr>
      </w:pPr>
    </w:p>
    <w:p w14:paraId="07D8F2F0" w14:textId="77777777" w:rsidR="0094139E" w:rsidRDefault="0094139E" w:rsidP="0000617B">
      <w:pPr>
        <w:pStyle w:val="TableParagraph"/>
        <w:ind w:left="0" w:right="218"/>
        <w:rPr>
          <w:sz w:val="24"/>
          <w:szCs w:val="24"/>
        </w:rPr>
      </w:pPr>
    </w:p>
    <w:p w14:paraId="7AD4B790" w14:textId="77777777" w:rsidR="00B14E23" w:rsidRDefault="00B14E23" w:rsidP="00B14E23"/>
    <w:tbl>
      <w:tblPr>
        <w:tblStyle w:val="Mkatabulky1"/>
        <w:tblW w:w="5000" w:type="pct"/>
        <w:tblInd w:w="0" w:type="dxa"/>
        <w:tblBorders>
          <w:top w:val="single" w:sz="12" w:space="0" w:color="auto"/>
          <w:left w:val="single" w:sz="12" w:space="0" w:color="auto"/>
          <w:bottom w:val="single" w:sz="12" w:space="0" w:color="auto"/>
          <w:right w:val="single" w:sz="12" w:space="0" w:color="auto"/>
        </w:tblBorders>
        <w:tblLook w:val="0620" w:firstRow="1" w:lastRow="0" w:firstColumn="0" w:lastColumn="0" w:noHBand="1" w:noVBand="1"/>
      </w:tblPr>
      <w:tblGrid>
        <w:gridCol w:w="628"/>
        <w:gridCol w:w="2661"/>
        <w:gridCol w:w="3091"/>
        <w:gridCol w:w="2661"/>
      </w:tblGrid>
      <w:tr w:rsidR="00B14E23" w:rsidRPr="00D9458F" w14:paraId="55F361EC" w14:textId="77777777" w:rsidTr="002E2644">
        <w:trPr>
          <w:tblHeader/>
        </w:trPr>
        <w:tc>
          <w:tcPr>
            <w:tcW w:w="347" w:type="pc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hideMark/>
          </w:tcPr>
          <w:p w14:paraId="4D9315A9" w14:textId="77777777" w:rsidR="00B14E23" w:rsidRPr="00D9458F" w:rsidRDefault="00B14E23" w:rsidP="002E2644">
            <w:pPr>
              <w:widowControl w:val="0"/>
              <w:jc w:val="center"/>
              <w:rPr>
                <w:rFonts w:cstheme="minorHAnsi"/>
                <w:b/>
              </w:rPr>
            </w:pPr>
            <w:r w:rsidRPr="00D9458F">
              <w:rPr>
                <w:rFonts w:cstheme="minorHAnsi"/>
                <w:b/>
              </w:rPr>
              <w:t>Č.</w:t>
            </w:r>
          </w:p>
        </w:tc>
        <w:tc>
          <w:tcPr>
            <w:tcW w:w="1472"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vAlign w:val="center"/>
            <w:hideMark/>
          </w:tcPr>
          <w:p w14:paraId="1EB2C219" w14:textId="77777777" w:rsidR="00B14E23" w:rsidRPr="00D9458F" w:rsidRDefault="00B14E23" w:rsidP="002E2644">
            <w:pPr>
              <w:widowControl w:val="0"/>
              <w:jc w:val="center"/>
              <w:rPr>
                <w:rFonts w:cstheme="minorHAnsi"/>
                <w:b/>
              </w:rPr>
            </w:pPr>
            <w:r w:rsidRPr="00D9458F">
              <w:rPr>
                <w:rFonts w:cstheme="minorHAnsi"/>
                <w:b/>
              </w:rPr>
              <w:t>Typ porušení</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vAlign w:val="center"/>
            <w:hideMark/>
          </w:tcPr>
          <w:p w14:paraId="4ACCFA6B" w14:textId="77777777" w:rsidR="00B14E23" w:rsidRPr="00D9458F" w:rsidRDefault="00B14E23" w:rsidP="002E2644">
            <w:pPr>
              <w:widowControl w:val="0"/>
              <w:jc w:val="center"/>
              <w:rPr>
                <w:rFonts w:cstheme="minorHAnsi"/>
                <w:b/>
              </w:rPr>
            </w:pPr>
            <w:r w:rsidRPr="00D9458F">
              <w:rPr>
                <w:rFonts w:cstheme="minorHAnsi"/>
                <w:b/>
              </w:rPr>
              <w:t>Popis porušení</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vAlign w:val="center"/>
            <w:hideMark/>
          </w:tcPr>
          <w:p w14:paraId="34AFC3B2" w14:textId="77777777" w:rsidR="00B14E23" w:rsidRPr="00D9458F" w:rsidRDefault="00B14E23" w:rsidP="002E2644">
            <w:pPr>
              <w:widowControl w:val="0"/>
              <w:jc w:val="center"/>
              <w:rPr>
                <w:rFonts w:cstheme="minorHAnsi"/>
                <w:b/>
              </w:rPr>
            </w:pPr>
            <w:r w:rsidRPr="00D9458F">
              <w:rPr>
                <w:rFonts w:cstheme="minorHAnsi"/>
                <w:b/>
              </w:rPr>
              <w:t>Sazba finanční opravy</w:t>
            </w:r>
          </w:p>
        </w:tc>
      </w:tr>
      <w:tr w:rsidR="00B14E23" w:rsidRPr="00D9458F" w14:paraId="36DE8274" w14:textId="77777777" w:rsidTr="002E2644">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750087E7"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06A9BB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Nedodržení </w:t>
            </w:r>
            <w:r w:rsidRPr="00D9458F">
              <w:rPr>
                <w:rFonts w:eastAsia="Times New Roman" w:cstheme="minorHAnsi"/>
                <w:lang w:eastAsia="cs-CZ"/>
              </w:rPr>
              <w:lastRenderedPageBreak/>
              <w:t xml:space="preserve">požadovaného způsobu zahájení řízení a jeho uveřejnění </w:t>
            </w:r>
          </w:p>
          <w:p w14:paraId="04E4531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nebo </w:t>
            </w:r>
          </w:p>
          <w:p w14:paraId="46542EC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neoprávněné přímé zadání (např. neoprávněné užití jednacího řízení bez uveřejnění) </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693ACE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 xml:space="preserve">Zadavatel zadal veřejnou </w:t>
            </w:r>
            <w:r w:rsidRPr="00D9458F">
              <w:rPr>
                <w:rFonts w:eastAsia="Times New Roman" w:cstheme="minorHAnsi"/>
                <w:lang w:eastAsia="cs-CZ"/>
              </w:rPr>
              <w:lastRenderedPageBreak/>
              <w:t>zakázku, aniž by zahájil výběrové/zadávací řízení v souladu se zákonem nebo pravidly pro zadávání VZ.</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A5D42F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100 %</w:t>
            </w:r>
          </w:p>
        </w:tc>
      </w:tr>
      <w:tr w:rsidR="00B14E23" w:rsidRPr="00D9458F" w14:paraId="216BD974" w14:textId="77777777" w:rsidTr="002E2644">
        <w:trPr>
          <w:trHeight w:val="1637"/>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13F60A1"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76AB4B7"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3A39B1B"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168257B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byla dodržena určitá míra uveřejnění, která umožnila potenciálním dodavatelům přístup k zadávané veřejné zakázce</w:t>
            </w:r>
          </w:p>
        </w:tc>
      </w:tr>
      <w:tr w:rsidR="00B14E23" w:rsidRPr="00D9458F" w14:paraId="4D7E54E4" w14:textId="77777777" w:rsidTr="002E2644">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182060A"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42E91BD"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Neoprávněné rozdělení předmětu veřejné zakázky</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999CCE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uměle rozdělil předmět veřejné zakázky tak, že tím došlo ke snížení předpokládané hodnoty pod finanční limity stanovené v zákoně nebo v pravidlech pro zadávání VZ, čímž nebylo zajištěno řádné uveřejnění veřejné zakázky.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1C56EAE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100 %, pokud veřejná zakázka nebyla uveřejněna, ačkoliv se na ni tato povinnost vztahovala </w:t>
            </w:r>
          </w:p>
        </w:tc>
      </w:tr>
      <w:tr w:rsidR="00B14E23" w:rsidRPr="00D9458F" w14:paraId="5FA307EF" w14:textId="77777777" w:rsidTr="002E2644">
        <w:trPr>
          <w:trHeight w:val="1944"/>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028B98C8"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070DDFD"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50108A1"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3B4F18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byla dodržena určitá míra uveřejnění, která umožnila potenciálním dodavatelům přístup k zadávané veřejné zakázce</w:t>
            </w:r>
          </w:p>
        </w:tc>
      </w:tr>
      <w:tr w:rsidR="00B14E23" w:rsidRPr="00D9458F" w14:paraId="6F79C1CD" w14:textId="77777777" w:rsidTr="002E2644">
        <w:trPr>
          <w:trHeight w:val="652"/>
        </w:trPr>
        <w:tc>
          <w:tcPr>
            <w:tcW w:w="347" w:type="pc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0C743CA3"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6246E06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Chybějící či nedostatečné zdůvodnění nerozdělení veřejné zakázky na části</w:t>
            </w:r>
          </w:p>
        </w:tc>
        <w:tc>
          <w:tcPr>
            <w:tcW w:w="1709"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41BA92E"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nerozdělil nadlimitní veřejnou zakázku na části dle zákona a toto rozhodnutí v písemné zprávě zadavatele neodůvodnil či toto odůvodnění nebylo dostatečné.</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4363AC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5 %</w:t>
            </w:r>
          </w:p>
        </w:tc>
      </w:tr>
      <w:tr w:rsidR="00B14E23" w:rsidRPr="00D9458F" w14:paraId="39FFA056" w14:textId="77777777" w:rsidTr="002E2644">
        <w:trPr>
          <w:trHeight w:val="1808"/>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2D0CC9B0"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EA2344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Nedodržení minimální délky lhůty pro podání nabídek, předběžných nabídek nebo žádostí o účast</w:t>
            </w:r>
          </w:p>
          <w:p w14:paraId="0FBCBC1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w:t>
            </w:r>
          </w:p>
          <w:p w14:paraId="5687D96D"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neprodloužení této lhůty v případě takové změny zadávacích podmínek, jejichž povaha to vyžadovala</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4AD111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 xml:space="preserve">Zadavatel stanovil lhůtu pro podání nabídek, předběžných nabídek nebo žádostí o účast tak, že jejich délka nedosahovala minimálních lhůt </w:t>
            </w:r>
            <w:r w:rsidRPr="00D9458F">
              <w:rPr>
                <w:rFonts w:eastAsia="Times New Roman" w:cstheme="minorHAnsi"/>
                <w:lang w:eastAsia="cs-CZ"/>
              </w:rPr>
              <w:lastRenderedPageBreak/>
              <w:t>stanovených v zákoně nebo v pravidlech pro zadávání VZ nebo zadavatel v případě takové změny zadávacích podmínek, jejichž povaha to vyžadovala, přiměřeně tuto lhůtu neprodloužil.</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E75D88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100 %, pokud je zkrácení vyšší nebo rovno 85 % délky minimální lhůty, nebo byla lhůta rovna nebo kratší než 5 dnů.</w:t>
            </w:r>
          </w:p>
        </w:tc>
      </w:tr>
      <w:tr w:rsidR="00B14E23" w:rsidRPr="00D9458F" w14:paraId="531AF156" w14:textId="77777777" w:rsidTr="002E2644">
        <w:trPr>
          <w:trHeight w:val="1552"/>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EB6C435"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491EB3C"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CFA4FA9" w14:textId="77777777" w:rsidR="00B14E23" w:rsidRPr="00D9458F" w:rsidRDefault="00B14E23" w:rsidP="002E2644">
            <w:pP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9CEF1B1"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je zkrácení vyšší nebo rovno 50 % délky minimální lhůty (ale nedosahuje 85 %)</w:t>
            </w:r>
          </w:p>
        </w:tc>
      </w:tr>
      <w:tr w:rsidR="00B14E23" w:rsidRPr="00D9458F" w14:paraId="3BC1910E" w14:textId="77777777" w:rsidTr="002E2644">
        <w:trPr>
          <w:trHeight w:val="757"/>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4BA94882"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84F7C04"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C5588A8"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86881C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10 %, pokud je zkrácení vyšší nebo rovno 30 % délky minimální lhůty (ale nedosahuje 50 % délky minimální lhůty)</w:t>
            </w:r>
          </w:p>
          <w:p w14:paraId="3C46921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w:t>
            </w:r>
          </w:p>
          <w:p w14:paraId="7A5F796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nebyla prodloužena lhůta pro podání nabídek, předběžných nabídek nebo žádostí o účast v případě takové změny zadávacích podmínek, jejichž povaha to vyžadovala</w:t>
            </w:r>
          </w:p>
        </w:tc>
      </w:tr>
      <w:tr w:rsidR="00B14E23" w:rsidRPr="00D9458F" w14:paraId="2D3DDBBA" w14:textId="77777777" w:rsidTr="002E2644">
        <w:trPr>
          <w:trHeight w:val="757"/>
        </w:trPr>
        <w:tc>
          <w:tcPr>
            <w:tcW w:w="0" w:type="auto"/>
            <w:vMerge/>
            <w:tcBorders>
              <w:top w:val="single" w:sz="12" w:space="0" w:color="auto"/>
              <w:left w:val="single" w:sz="12" w:space="0" w:color="auto"/>
              <w:bottom w:val="single" w:sz="4" w:space="0" w:color="auto"/>
              <w:right w:val="single" w:sz="4" w:space="0" w:color="auto"/>
            </w:tcBorders>
            <w:vAlign w:val="center"/>
          </w:tcPr>
          <w:p w14:paraId="0BE68CBF" w14:textId="77777777" w:rsidR="00B14E23" w:rsidRPr="00D9458F" w:rsidRDefault="00B14E23" w:rsidP="002E2644">
            <w:pPr>
              <w:rPr>
                <w:rFonts w:cstheme="minorHAnsi"/>
              </w:rPr>
            </w:pPr>
          </w:p>
        </w:tc>
        <w:tc>
          <w:tcPr>
            <w:tcW w:w="0" w:type="auto"/>
            <w:vMerge/>
            <w:tcBorders>
              <w:top w:val="single" w:sz="12" w:space="0" w:color="auto"/>
              <w:left w:val="single" w:sz="4" w:space="0" w:color="auto"/>
              <w:bottom w:val="single" w:sz="4" w:space="0" w:color="auto"/>
              <w:right w:val="single" w:sz="4" w:space="0" w:color="auto"/>
            </w:tcBorders>
            <w:vAlign w:val="center"/>
          </w:tcPr>
          <w:p w14:paraId="26B239E1" w14:textId="77777777" w:rsidR="00B14E23" w:rsidRPr="00D9458F" w:rsidRDefault="00B14E23" w:rsidP="002E2644">
            <w:pPr>
              <w:rPr>
                <w:rFonts w:cstheme="minorHAnsi"/>
              </w:rPr>
            </w:pPr>
          </w:p>
        </w:tc>
        <w:tc>
          <w:tcPr>
            <w:tcW w:w="0" w:type="auto"/>
            <w:vMerge/>
            <w:tcBorders>
              <w:top w:val="single" w:sz="12" w:space="0" w:color="auto"/>
              <w:left w:val="single" w:sz="4" w:space="0" w:color="auto"/>
              <w:bottom w:val="single" w:sz="4" w:space="0" w:color="auto"/>
              <w:right w:val="single" w:sz="4" w:space="0" w:color="auto"/>
            </w:tcBorders>
            <w:vAlign w:val="center"/>
          </w:tcPr>
          <w:p w14:paraId="1E6332F3" w14:textId="77777777" w:rsidR="00B14E23" w:rsidRPr="00D9458F" w:rsidRDefault="00B14E23" w:rsidP="002E2644">
            <w:pPr>
              <w:rPr>
                <w:rFonts w:cstheme="minorHAnsi"/>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tcPr>
          <w:p w14:paraId="5EA64F52" w14:textId="77777777" w:rsidR="00B14E23" w:rsidRPr="00D9458F" w:rsidRDefault="00B14E23" w:rsidP="002E2644">
            <w:pPr>
              <w:widowControl w:val="0"/>
              <w:rPr>
                <w:rFonts w:cstheme="minorHAnsi"/>
              </w:rPr>
            </w:pPr>
            <w:r w:rsidRPr="00D9458F">
              <w:rPr>
                <w:rFonts w:eastAsia="Times New Roman" w:cstheme="minorHAnsi"/>
                <w:lang w:eastAsia="cs-CZ"/>
              </w:rPr>
              <w:t>5 %, pokud je zkrácení vyšší nebo rovno 10 % délky minimální lhůty (ale nedosahuje 30 % délky minimální lhůty)</w:t>
            </w:r>
          </w:p>
        </w:tc>
      </w:tr>
      <w:tr w:rsidR="00B14E23" w:rsidRPr="00D9458F" w14:paraId="26D1A9B2" w14:textId="77777777" w:rsidTr="002E2644">
        <w:trPr>
          <w:trHeight w:val="37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3923275E"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4AA0EDA"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088288"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084843A" w14:textId="77777777" w:rsidR="00B14E23" w:rsidRPr="00D9458F" w:rsidRDefault="00B14E23" w:rsidP="002E2644">
            <w:pPr>
              <w:widowControl w:val="0"/>
              <w:rPr>
                <w:rFonts w:eastAsia="Times New Roman" w:cstheme="minorHAnsi"/>
                <w:lang w:eastAsia="cs-CZ"/>
              </w:rPr>
            </w:pPr>
            <w:proofErr w:type="gramStart"/>
            <w:r w:rsidRPr="00D9458F">
              <w:rPr>
                <w:rFonts w:cstheme="minorHAnsi"/>
              </w:rPr>
              <w:t>2%</w:t>
            </w:r>
            <w:proofErr w:type="gramEnd"/>
            <w:r w:rsidRPr="00D9458F">
              <w:rPr>
                <w:rFonts w:cstheme="minorHAnsi"/>
              </w:rPr>
              <w:t xml:space="preserve"> pokud je zkrácení nižší než 10% </w:t>
            </w:r>
            <w:r w:rsidRPr="00D9458F">
              <w:rPr>
                <w:rFonts w:eastAsia="Times New Roman" w:cstheme="minorHAnsi"/>
                <w:lang w:eastAsia="cs-CZ"/>
              </w:rPr>
              <w:t>délky minimální lhůty</w:t>
            </w:r>
          </w:p>
        </w:tc>
      </w:tr>
      <w:tr w:rsidR="00B14E23" w:rsidRPr="00D9458F" w14:paraId="58A2ED11" w14:textId="77777777" w:rsidTr="002E2644">
        <w:trPr>
          <w:trHeight w:val="252"/>
        </w:trPr>
        <w:tc>
          <w:tcPr>
            <w:tcW w:w="347" w:type="pct"/>
            <w:vMerge w:val="restar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5467D89F"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EEE2620" w14:textId="77777777" w:rsidR="00B14E23" w:rsidRPr="00D9458F" w:rsidRDefault="00B14E23" w:rsidP="002E2644">
            <w:pPr>
              <w:suppressAutoHyphens/>
              <w:rPr>
                <w:rFonts w:eastAsia="Times New Roman" w:cstheme="minorHAnsi"/>
                <w:lang w:eastAsia="cs-CZ"/>
              </w:rPr>
            </w:pPr>
            <w:r w:rsidRPr="00D9458F">
              <w:rPr>
                <w:rFonts w:eastAsia="Times New Roman" w:cstheme="minorHAnsi"/>
                <w:lang w:eastAsia="cs-CZ"/>
              </w:rPr>
              <w:t>Nedostatečná doba pro opatření zadávací dokumentace</w:t>
            </w:r>
          </w:p>
          <w:p w14:paraId="013975B7" w14:textId="77777777" w:rsidR="00B14E23" w:rsidRPr="00D9458F" w:rsidRDefault="00B14E23" w:rsidP="002E2644">
            <w:pPr>
              <w:suppressAutoHyphens/>
              <w:rPr>
                <w:rFonts w:eastAsia="Times New Roman" w:cstheme="minorHAnsi"/>
                <w:lang w:eastAsia="cs-CZ"/>
              </w:rPr>
            </w:pPr>
            <w:r w:rsidRPr="00D9458F">
              <w:rPr>
                <w:rFonts w:eastAsia="Times New Roman" w:cstheme="minorHAnsi"/>
                <w:lang w:eastAsia="cs-CZ"/>
              </w:rPr>
              <w:t>nebo</w:t>
            </w:r>
          </w:p>
          <w:p w14:paraId="1465AA07" w14:textId="77777777" w:rsidR="00B14E23" w:rsidRPr="00D9458F" w:rsidRDefault="00B14E23" w:rsidP="002E2644">
            <w:pPr>
              <w:suppressAutoHyphens/>
              <w:rPr>
                <w:rFonts w:eastAsia="Times New Roman" w:cstheme="minorHAnsi"/>
                <w:lang w:eastAsia="cs-CZ"/>
              </w:rPr>
            </w:pPr>
            <w:r w:rsidRPr="00D9458F">
              <w:rPr>
                <w:rFonts w:eastAsia="Times New Roman" w:cstheme="minorHAnsi"/>
                <w:lang w:eastAsia="cs-CZ"/>
              </w:rPr>
              <w:t>jiná omezení pro získání zadávací dokumentace</w:t>
            </w:r>
          </w:p>
        </w:tc>
        <w:tc>
          <w:tcPr>
            <w:tcW w:w="1709" w:type="pct"/>
            <w:vMerge w:val="restar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1B387908" w14:textId="77777777" w:rsidR="00B14E23" w:rsidRPr="00D9458F" w:rsidRDefault="00B14E23" w:rsidP="002E2644">
            <w:pPr>
              <w:suppressAutoHyphens/>
              <w:rPr>
                <w:rFonts w:eastAsia="Times New Roman" w:cstheme="minorHAnsi"/>
                <w:lang w:eastAsia="cs-CZ"/>
              </w:rPr>
            </w:pPr>
            <w:r w:rsidRPr="00D9458F">
              <w:rPr>
                <w:rFonts w:eastAsia="Times New Roman" w:cstheme="minorHAnsi"/>
                <w:lang w:eastAsia="cs-CZ"/>
              </w:rPr>
              <w:t xml:space="preserve">Jestliže zadávací dokumentace není volně, přímo a úplně dostupná, přičemž doba, ve které si ji mohou potenciální dodavatelé opatřit, je příliš krátká, či zadavatel jinak vytváří neodůvodněnou </w:t>
            </w:r>
            <w:r w:rsidRPr="00D9458F">
              <w:rPr>
                <w:rFonts w:eastAsia="Times New Roman" w:cstheme="minorHAnsi"/>
                <w:lang w:eastAsia="cs-CZ"/>
              </w:rPr>
              <w:lastRenderedPageBreak/>
              <w:t>překážku pro řádnou hospodářskou soutěž.</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087E682"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10 %, pokud po zkrácení činí délka lhůty pro doručení nabídek méně než nebo je rovna 50 % stanovené lhůty pro doručení nabídek</w:t>
            </w:r>
          </w:p>
        </w:tc>
      </w:tr>
      <w:tr w:rsidR="00B14E23" w:rsidRPr="00D9458F" w14:paraId="64644146" w14:textId="77777777" w:rsidTr="002E2644">
        <w:trPr>
          <w:trHeight w:val="25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D6D939E"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0A8F"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FB05"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FD4DE6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5 %, pokud po zkrácení činí délka lhůty pro doručení nabídek </w:t>
            </w:r>
            <w:r w:rsidRPr="00D9458F">
              <w:rPr>
                <w:rFonts w:eastAsia="Times New Roman" w:cstheme="minorHAnsi"/>
                <w:lang w:eastAsia="cs-CZ"/>
              </w:rPr>
              <w:lastRenderedPageBreak/>
              <w:t>méně než nebo je rovna 80 % stanovené lhůty pro doručení nabídek</w:t>
            </w:r>
          </w:p>
        </w:tc>
      </w:tr>
      <w:tr w:rsidR="00B14E23" w:rsidRPr="00D9458F" w14:paraId="02736F40" w14:textId="77777777" w:rsidTr="002E2644">
        <w:trPr>
          <w:trHeight w:val="25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528F4F1"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AB93"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0125"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D609AA5"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25 %, pokud je doba pro získání zadávací dokumentace rovna nebo nižší 5 dnům </w:t>
            </w:r>
          </w:p>
          <w:p w14:paraId="0E197A3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nebo zadavatel vůbec neumožnil bezplatný, neomezený a přímý přístup k zadávací dokumentaci elektronickým způsobem </w:t>
            </w:r>
          </w:p>
        </w:tc>
      </w:tr>
      <w:tr w:rsidR="00B14E23" w:rsidRPr="00D9458F" w14:paraId="5A80B09F" w14:textId="77777777" w:rsidTr="002E2644">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217F8BBF"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520D94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Neuveřejnění prodloužení lhůty pro podání nabídek, předběžných nabídek nebo žádostí o účast</w:t>
            </w:r>
          </w:p>
          <w:p w14:paraId="483C872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w:t>
            </w:r>
          </w:p>
          <w:p w14:paraId="5519E7DD"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neprodloužení této lhůty při nedodržení stanovené lhůty pro poskytnutí vysvětlení</w:t>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DE0FD6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v průběhu výběrového/zadávacího řízení prodloužil lhůtu pro podání nabídek, předběžných nabídek nebo žádostí o účast, aniž by tuto skutečnost uveřejnil způsobem stanoveným v zákoně nebo v pravidlech pro zadávání VZ, resp. způsobem, jakým bylo zahájeno výběrové/zadávací řízení, nebo ačkoliv žádost o vysvětlení byla doručena včas, zadavatel toto vysvětlení neuveřejnil, neodeslal nebo nepředal ve stanovené lhůtě a současně neprodloužil lhůtu pro podání nabídek. </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1B6706E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5 %, pokud došlo k uveřejnění jiným vhodným způsobem</w:t>
            </w:r>
          </w:p>
        </w:tc>
      </w:tr>
      <w:tr w:rsidR="00B14E23" w:rsidRPr="00D9458F" w14:paraId="759BAE96" w14:textId="77777777" w:rsidTr="002E2644">
        <w:trPr>
          <w:trHeight w:val="114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604A266"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AD6E657"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14F75CB"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066AC9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10 %, pokud nedošlo k uveřejnění, </w:t>
            </w:r>
          </w:p>
          <w:p w14:paraId="0DF7C70B"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 pokud nedošlo k prodloužení lhůty pro podání nabídek v důsledku nedodržení lhůty pro poskytnutí vysvětlení zadávací dokumentace</w:t>
            </w:r>
          </w:p>
        </w:tc>
      </w:tr>
      <w:tr w:rsidR="00B14E23" w:rsidRPr="00D9458F" w14:paraId="2DFA177D" w14:textId="77777777" w:rsidTr="002E2644">
        <w:trPr>
          <w:trHeight w:val="1140"/>
        </w:trPr>
        <w:tc>
          <w:tcPr>
            <w:tcW w:w="347" w:type="pct"/>
            <w:vMerge w:val="restart"/>
            <w:tcBorders>
              <w:top w:val="single" w:sz="4" w:space="0" w:color="auto"/>
              <w:left w:val="single" w:sz="12" w:space="0" w:color="auto"/>
              <w:bottom w:val="single" w:sz="12" w:space="0" w:color="auto"/>
              <w:right w:val="single" w:sz="4" w:space="0" w:color="auto"/>
            </w:tcBorders>
            <w:tcMar>
              <w:top w:w="113" w:type="dxa"/>
              <w:left w:w="108" w:type="dxa"/>
              <w:bottom w:w="113" w:type="dxa"/>
              <w:right w:w="108" w:type="dxa"/>
            </w:tcMar>
          </w:tcPr>
          <w:p w14:paraId="7085962B"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4"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FDEDC31"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Použití jednacího řízení s uveřejněním nebo soutěžního dialogu </w:t>
            </w:r>
            <w:r w:rsidRPr="00D9458F">
              <w:rPr>
                <w:rFonts w:eastAsia="Times New Roman" w:cstheme="minorHAnsi"/>
                <w:lang w:eastAsia="cs-CZ"/>
              </w:rPr>
              <w:lastRenderedPageBreak/>
              <w:t>v rozporu se zákonem</w:t>
            </w:r>
          </w:p>
        </w:tc>
        <w:tc>
          <w:tcPr>
            <w:tcW w:w="1709" w:type="pct"/>
            <w:vMerge w:val="restart"/>
            <w:tcBorders>
              <w:top w:val="single" w:sz="4"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3B2254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 xml:space="preserve">Zadavatel zadal veřejnou zakázku v jednacím řízení s uveřejněním nebo </w:t>
            </w:r>
            <w:r w:rsidRPr="00D9458F">
              <w:rPr>
                <w:rFonts w:eastAsia="Times New Roman" w:cstheme="minorHAnsi"/>
                <w:lang w:eastAsia="cs-CZ"/>
              </w:rPr>
              <w:lastRenderedPageBreak/>
              <w:t>v soutěžním dialogu, aniž by byly splněny zákonné podmínky pro takový postup, nebo v průběhu jednacího řízení s uveřejněním nebo v soutěžním dialogu podstatně změnil zadávací podmínky.</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44D210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25 %</w:t>
            </w:r>
          </w:p>
        </w:tc>
      </w:tr>
      <w:tr w:rsidR="00B14E23" w:rsidRPr="00D9458F" w14:paraId="7B3787E7" w14:textId="77777777" w:rsidTr="002E2644">
        <w:trPr>
          <w:trHeight w:val="11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6E63E47C"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09414D3B" w14:textId="77777777" w:rsidR="00B14E23" w:rsidRPr="00D9458F" w:rsidRDefault="00B14E23" w:rsidP="002E2644">
            <w:pPr>
              <w:rPr>
                <w:rFonts w:eastAsia="Times New Roman" w:cstheme="minorHAnsi"/>
                <w:lang w:eastAsia="cs-CZ"/>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293C7E5E"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10C89CE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10 %, pokud byla zajištěna transparentnost zadávacího řízení vč. zdůvodnění užití tohoto druhu řízení v zadávací dokumentaci, nebyl omezen počet potenciálních dodavatelů, kteří mohli podat nabídku nebo žádost o účast, a současně byl zajištěn rovný přístup ke všem účastníkům, kteří podali nabídku či žádost o účast </w:t>
            </w:r>
          </w:p>
        </w:tc>
      </w:tr>
      <w:tr w:rsidR="00B14E23" w:rsidRPr="00D9458F" w14:paraId="05410BF5" w14:textId="77777777" w:rsidTr="002E2644">
        <w:trPr>
          <w:trHeight w:val="20"/>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1C65A826"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2F07DC5"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Nesoulad se stanovenými postupy pro elektronické nebo souhrnné zadávání veřejných zakázek</w:t>
            </w:r>
            <w:r w:rsidRPr="00D9458F">
              <w:rPr>
                <w:rFonts w:eastAsia="Times New Roman" w:cstheme="minorHAnsi"/>
                <w:lang w:eastAsia="cs-CZ"/>
              </w:rPr>
              <w:footnoteReference w:id="2"/>
            </w:r>
          </w:p>
        </w:tc>
        <w:tc>
          <w:tcPr>
            <w:tcW w:w="1709"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tcPr>
          <w:p w14:paraId="5F15986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Nedodržení stanovených postupů pro elektronické nebo souhrnné zadávání veřejných zakázek (tj. rámcové dohody, dynamické nákupní systémy, elektronické aukce, elektronické katalogy, centralizované zadávání, společné zadávání a postupy centrálních zadavatelů).</w:t>
            </w:r>
          </w:p>
          <w:p w14:paraId="5A83825A" w14:textId="77777777" w:rsidR="00B14E23" w:rsidRPr="00D9458F" w:rsidRDefault="00B14E23" w:rsidP="002E2644">
            <w:pPr>
              <w:widowControl w:val="0"/>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022CA19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10 %, pokud nedodržení mohlo mít za následek odrazení potenciálních dodavatelů od účasti ve výběrovém/zadávacím řízení</w:t>
            </w:r>
          </w:p>
        </w:tc>
      </w:tr>
      <w:tr w:rsidR="00B14E23" w:rsidRPr="00D9458F" w14:paraId="2B280A57" w14:textId="77777777" w:rsidTr="002E2644">
        <w:trPr>
          <w:trHeight w:val="2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2B747C84"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ED99B80"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D2F59FF" w14:textId="77777777" w:rsidR="00B14E23" w:rsidRPr="00D9458F" w:rsidRDefault="00B14E23" w:rsidP="002E2644">
            <w:pP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C9C81B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následkem tohoto porušení bylo přidělení veřejné zakázky jinému účastníkovi, než který by zvítězil, pokud by se zadavatel pochybení nedopustil</w:t>
            </w:r>
          </w:p>
        </w:tc>
      </w:tr>
      <w:tr w:rsidR="00B14E23" w:rsidRPr="00D9458F" w14:paraId="0F3037EA" w14:textId="77777777" w:rsidTr="002E2644">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3A21776F"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0EFB045"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Neuvedení nebo nedostatečné vymezení požadavků na kvalifikaci nebo hodnotících kritérií a jejich vah, podmínek </w:t>
            </w:r>
            <w:r w:rsidRPr="00D9458F">
              <w:rPr>
                <w:rFonts w:eastAsia="Times New Roman" w:cstheme="minorHAnsi"/>
                <w:lang w:eastAsia="cs-CZ"/>
              </w:rPr>
              <w:lastRenderedPageBreak/>
              <w:t>plnění veřejné zakázky nebo technické specifikace nebo neuveřejnění či neposkytnutí vysvětlení objasňující či doplňující kvalifikační nebo hodnotící kritéria</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764A23D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 xml:space="preserve">Zadavatel neuvedl v oznámení o zahájení výběrového/zadávacího řízení požadavky na kvalifikaci, hodnotící kritéria </w:t>
            </w:r>
            <w:r w:rsidRPr="00D9458F">
              <w:rPr>
                <w:rFonts w:eastAsia="Times New Roman" w:cstheme="minorHAnsi"/>
                <w:lang w:eastAsia="cs-CZ"/>
              </w:rPr>
              <w:lastRenderedPageBreak/>
              <w:t>(vč. jejich vah a jasného způsobu hodnocení nabídek), podmínky plnění veřejné zakázky nebo technické specifikace, případně tyto požadavky nevymezil dostatečně určitě</w:t>
            </w:r>
          </w:p>
          <w:p w14:paraId="154D50E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 objasnění či doplnění kvalifikačních či hodnotících kritérií nebylo sděleno všem účastníkům, popř. tyto informace nebyly uveřejněny.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225CCD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25 %, pokud nedošlo k uveřejnění kvalifikačních nebo hodnotících kritérií a jejich vah</w:t>
            </w:r>
          </w:p>
        </w:tc>
      </w:tr>
      <w:tr w:rsidR="00B14E23" w:rsidRPr="00D9458F" w14:paraId="755DF96B" w14:textId="77777777" w:rsidTr="002E2644">
        <w:trPr>
          <w:trHeight w:val="114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47DDBD63"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20B74D58"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331EDC4C"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41F6135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10 %, pokud podmínky plnění nebo technická specifikace nejsou v zadávací dokumentaci uvedeny, nebo</w:t>
            </w:r>
          </w:p>
          <w:p w14:paraId="1850F89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hodnotící kritéria a jejich váhy nejsou uvedeny dostatečně určitě, což mohlo mít odrazující účinek na potenciální dodavatele, nebo vysvětlení objasňující či doplňující kvalifikační nebo hodnotící kritéria nebyla sdělena všem známým dodavatelům a/nebo nebyla uveřejněna  </w:t>
            </w:r>
          </w:p>
        </w:tc>
      </w:tr>
      <w:tr w:rsidR="00B14E23" w:rsidRPr="00D9458F" w14:paraId="563E6260" w14:textId="77777777" w:rsidTr="002E2644">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31367708"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11813CC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Stanovení diskriminačních kritérií pro vyloučení, požadavků na kvalifikaci dodavatelů, kritérií hodnocení nabídek, podmínek pro plnění veřejné zakázky nebo technických specifikací v rozporu se zákonem nebo s pravidly pro zadávání VZ, a to ve vztahu k národním, regionálním nebo lokálním preferencím. </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26068EF1"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stanovil diskriminační nebo jiná protiprávní kritéria pro vyloučení, </w:t>
            </w:r>
          </w:p>
          <w:p w14:paraId="64A680CD" w14:textId="77777777" w:rsidR="00B14E23" w:rsidRPr="00D9458F" w:rsidRDefault="00B14E23" w:rsidP="00B14E23">
            <w:pPr>
              <w:pStyle w:val="Odstavecseseznamem"/>
              <w:numPr>
                <w:ilvl w:val="0"/>
                <w:numId w:val="15"/>
              </w:numPr>
              <w:autoSpaceDE/>
              <w:autoSpaceDN/>
              <w:spacing w:before="0"/>
              <w:rPr>
                <w:rFonts w:asciiTheme="minorHAnsi" w:eastAsia="Times New Roman" w:hAnsiTheme="minorHAnsi" w:cstheme="minorHAnsi"/>
                <w:sz w:val="24"/>
                <w:szCs w:val="24"/>
                <w:lang w:eastAsia="cs-CZ"/>
              </w:rPr>
            </w:pPr>
            <w:r w:rsidRPr="00D9458F">
              <w:rPr>
                <w:rFonts w:asciiTheme="minorHAnsi" w:eastAsia="Times New Roman" w:hAnsiTheme="minorHAnsi" w:cstheme="minorHAnsi"/>
                <w:sz w:val="24"/>
                <w:szCs w:val="24"/>
                <w:lang w:eastAsia="cs-CZ"/>
              </w:rPr>
              <w:t xml:space="preserve">požadavky na kvalifikaci dodavatelů, </w:t>
            </w:r>
          </w:p>
          <w:p w14:paraId="62A81CBA" w14:textId="77777777" w:rsidR="00B14E23" w:rsidRPr="00D9458F" w:rsidRDefault="00B14E23" w:rsidP="00B14E23">
            <w:pPr>
              <w:pStyle w:val="Odstavecseseznamem"/>
              <w:numPr>
                <w:ilvl w:val="0"/>
                <w:numId w:val="15"/>
              </w:numPr>
              <w:autoSpaceDE/>
              <w:autoSpaceDN/>
              <w:spacing w:before="0"/>
              <w:rPr>
                <w:rFonts w:asciiTheme="minorHAnsi" w:eastAsia="Times New Roman" w:hAnsiTheme="minorHAnsi" w:cstheme="minorHAnsi"/>
                <w:sz w:val="24"/>
                <w:szCs w:val="24"/>
                <w:lang w:eastAsia="cs-CZ"/>
              </w:rPr>
            </w:pPr>
            <w:r w:rsidRPr="00D9458F">
              <w:rPr>
                <w:rFonts w:asciiTheme="minorHAnsi" w:eastAsia="Times New Roman" w:hAnsiTheme="minorHAnsi" w:cstheme="minorHAnsi"/>
                <w:sz w:val="24"/>
                <w:szCs w:val="24"/>
                <w:lang w:eastAsia="cs-CZ"/>
              </w:rPr>
              <w:t xml:space="preserve">kritéria hodnocení nabídek, </w:t>
            </w:r>
          </w:p>
          <w:p w14:paraId="6662E6C2" w14:textId="77777777" w:rsidR="00B14E23" w:rsidRPr="00D9458F" w:rsidRDefault="00B14E23" w:rsidP="00B14E23">
            <w:pPr>
              <w:pStyle w:val="Odstavecseseznamem"/>
              <w:numPr>
                <w:ilvl w:val="0"/>
                <w:numId w:val="15"/>
              </w:numPr>
              <w:autoSpaceDE/>
              <w:autoSpaceDN/>
              <w:spacing w:before="0"/>
              <w:rPr>
                <w:rFonts w:asciiTheme="minorHAnsi" w:eastAsia="Times New Roman" w:hAnsiTheme="minorHAnsi" w:cstheme="minorHAnsi"/>
                <w:sz w:val="24"/>
                <w:szCs w:val="24"/>
                <w:lang w:eastAsia="cs-CZ"/>
              </w:rPr>
            </w:pPr>
            <w:r w:rsidRPr="00D9458F">
              <w:rPr>
                <w:rFonts w:asciiTheme="minorHAnsi" w:eastAsia="Times New Roman" w:hAnsiTheme="minorHAnsi" w:cstheme="minorHAnsi"/>
                <w:sz w:val="24"/>
                <w:szCs w:val="24"/>
                <w:lang w:eastAsia="cs-CZ"/>
              </w:rPr>
              <w:t xml:space="preserve">podmínky pro plnění veřejné zakázky nebo </w:t>
            </w:r>
          </w:p>
          <w:p w14:paraId="7B3B7C7C" w14:textId="77777777" w:rsidR="00B14E23" w:rsidRPr="00D9458F" w:rsidRDefault="00B14E23" w:rsidP="00B14E23">
            <w:pPr>
              <w:pStyle w:val="Odstavecseseznamem"/>
              <w:numPr>
                <w:ilvl w:val="0"/>
                <w:numId w:val="15"/>
              </w:numPr>
              <w:autoSpaceDE/>
              <w:autoSpaceDN/>
              <w:spacing w:before="0"/>
              <w:rPr>
                <w:rFonts w:asciiTheme="minorHAnsi" w:eastAsia="Times New Roman" w:hAnsiTheme="minorHAnsi" w:cstheme="minorHAnsi"/>
                <w:sz w:val="24"/>
                <w:szCs w:val="24"/>
                <w:lang w:eastAsia="cs-CZ"/>
              </w:rPr>
            </w:pPr>
            <w:r w:rsidRPr="00D9458F">
              <w:rPr>
                <w:rFonts w:asciiTheme="minorHAnsi" w:eastAsia="Times New Roman" w:hAnsiTheme="minorHAnsi" w:cstheme="minorHAnsi"/>
                <w:sz w:val="24"/>
                <w:szCs w:val="24"/>
                <w:lang w:eastAsia="cs-CZ"/>
              </w:rPr>
              <w:t xml:space="preserve">technické specifikace nutné pro účast ve výběrovém/zadávacím řízení ve vztahu k místu realizace (např. v případě požadavku na zkušenosti, zařízení, provozovnu atd. z určitého </w:t>
            </w:r>
            <w:r w:rsidRPr="00D9458F">
              <w:rPr>
                <w:rFonts w:asciiTheme="minorHAnsi" w:eastAsia="Times New Roman" w:hAnsiTheme="minorHAnsi" w:cstheme="minorHAnsi"/>
                <w:sz w:val="24"/>
                <w:szCs w:val="24"/>
                <w:lang w:eastAsia="cs-CZ"/>
              </w:rPr>
              <w:lastRenderedPageBreak/>
              <w:t>regionu či státu).</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423A35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25 %, pokud mohlo dojít k odrazení potenciálních dodavatelů od účasti ve výběrovém/zadávacím řízení</w:t>
            </w:r>
          </w:p>
        </w:tc>
      </w:tr>
      <w:tr w:rsidR="00B14E23" w:rsidRPr="00D9458F" w14:paraId="3B3D0EBA" w14:textId="77777777" w:rsidTr="002E2644">
        <w:trPr>
          <w:trHeight w:val="114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3250DCEF"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338916B"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0C2F927C"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18136602"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10 %, pokud byla zajištěna minimální míra hospodářské soutěže</w:t>
            </w:r>
          </w:p>
        </w:tc>
      </w:tr>
      <w:tr w:rsidR="00B14E23" w:rsidRPr="00D9458F" w14:paraId="61741FA3" w14:textId="77777777" w:rsidTr="002E2644">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306AD1A9"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0CF9FCF1"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Stanovení diskriminačních kritérií pro vyloučení, požadavků na kvalifikaci dodavatelů, kritérií hodnocení nabídek, podmínek pro plnění veřejné zakázky nebo technických specifikací v rozporu se zákonem nebo s pravidly pro zadávání VZ v ostatních aspektech, než je uvedeno v předchozím bodu</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6D69540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stanovil diskriminační nebo jiná protiprávní kritéria pro vyloučení, požadavky na kvalifikaci dodavatelů, kritéria hodnocení nabídek, podmínky pro plnění veřejné zakázky nebo technické specifikace nutné pro účast ve výběrovém/zadávacím řízení (např. požadavky bezprostředně nesouvisející s předmětem veřejné zakázky, nebo hodnotící kritéria nevyjadřující vztah užitné hodnoty a ceny).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CC9B6BB"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stanovené podmínky zjevně neodpovídají předmětu veřejné zakázky nebo v případech, kdy toto omezení umožnilo účast pouze jednoho dodavatele a současně účast tohoto jednoho dodavatele není odůvodnitelná specifickým technickým charakterem předmětu veřejné zakázky</w:t>
            </w:r>
          </w:p>
        </w:tc>
      </w:tr>
      <w:tr w:rsidR="00B14E23" w:rsidRPr="00D9458F" w14:paraId="61DE4663" w14:textId="77777777" w:rsidTr="002E2644">
        <w:trPr>
          <w:trHeight w:val="2211"/>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3EEEAC39"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551D1C9"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0EE9E603"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3E29BA5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10 %, pokud tyto požadavky souvisí s předmětem veřejné zakázky, ale nejsou mu přiměřené, nebo v případech, kdy kvalifikační kritéria byla užita jako hodnotící kritéria, nebo v případech stanovení technických podmínek prostřednictvím přímého nebo nepřímého odkazu na určité dodavatele, výrobky, patenty na vynálezy, užitné vzory, průmyslové vzory, ochranné známky nebo označení původu s výjimkou případů, kdy </w:t>
            </w:r>
            <w:r w:rsidRPr="00D9458F">
              <w:rPr>
                <w:rFonts w:eastAsia="Times New Roman" w:cstheme="minorHAnsi"/>
                <w:lang w:eastAsia="cs-CZ"/>
              </w:rPr>
              <w:lastRenderedPageBreak/>
              <w:t xml:space="preserve">použití této specifikace se týká pouze doplňkové části veřejné zakázky a potenciální dopad na EK rozpočet je pouze formální </w:t>
            </w:r>
          </w:p>
        </w:tc>
      </w:tr>
      <w:tr w:rsidR="00B14E23" w:rsidRPr="00D9458F" w14:paraId="012E464E" w14:textId="77777777" w:rsidTr="002E2644">
        <w:trPr>
          <w:trHeight w:val="1296"/>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273F394E"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3F862A0C"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1907D77E"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5CE2BB0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5 %, pokud i přes užití omezujících podmínek byla zajištěna minimální míra hospodářské soutěže</w:t>
            </w:r>
          </w:p>
        </w:tc>
      </w:tr>
      <w:tr w:rsidR="00B14E23" w:rsidRPr="00D9458F" w14:paraId="222B9E03" w14:textId="77777777" w:rsidTr="002E2644">
        <w:trPr>
          <w:trHeight w:val="585"/>
        </w:trPr>
        <w:tc>
          <w:tcPr>
            <w:tcW w:w="347" w:type="pct"/>
            <w:vMerge w:val="restart"/>
            <w:tcBorders>
              <w:top w:val="single" w:sz="12" w:space="0" w:color="auto"/>
              <w:left w:val="single" w:sz="12" w:space="0" w:color="auto"/>
              <w:right w:val="single" w:sz="4" w:space="0" w:color="auto"/>
            </w:tcBorders>
            <w:tcMar>
              <w:top w:w="113" w:type="dxa"/>
              <w:left w:w="108" w:type="dxa"/>
              <w:bottom w:w="113" w:type="dxa"/>
              <w:right w:w="108" w:type="dxa"/>
            </w:tcMar>
          </w:tcPr>
          <w:p w14:paraId="674BBF61" w14:textId="77777777" w:rsidR="00B14E23" w:rsidRPr="00D9458F" w:rsidRDefault="00B14E23" w:rsidP="002E2644">
            <w:pPr>
              <w:widowControl w:val="0"/>
              <w:contextualSpacing/>
              <w:jc w:val="center"/>
              <w:rPr>
                <w:rFonts w:cstheme="minorHAnsi"/>
              </w:rPr>
            </w:pPr>
            <w:r w:rsidRPr="00D9458F">
              <w:rPr>
                <w:rFonts w:cstheme="minorHAnsi"/>
              </w:rPr>
              <w:t>11.a</w:t>
            </w:r>
          </w:p>
        </w:tc>
        <w:tc>
          <w:tcPr>
            <w:tcW w:w="1472" w:type="pct"/>
            <w:vMerge w:val="restart"/>
            <w:tcBorders>
              <w:top w:val="single" w:sz="12" w:space="0" w:color="auto"/>
              <w:left w:val="single" w:sz="4" w:space="0" w:color="auto"/>
              <w:right w:val="single" w:sz="4" w:space="0" w:color="auto"/>
            </w:tcBorders>
            <w:tcMar>
              <w:top w:w="113" w:type="dxa"/>
              <w:left w:w="108" w:type="dxa"/>
              <w:bottom w:w="113" w:type="dxa"/>
              <w:right w:w="108" w:type="dxa"/>
            </w:tcMar>
          </w:tcPr>
          <w:p w14:paraId="5FF9CA0C" w14:textId="77777777" w:rsidR="00B14E23" w:rsidRPr="00D9458F" w:rsidRDefault="00B14E23" w:rsidP="002E2644">
            <w:pPr>
              <w:widowControl w:val="0"/>
              <w:rPr>
                <w:rFonts w:cstheme="minorHAnsi"/>
              </w:rPr>
            </w:pPr>
            <w:r w:rsidRPr="00D9458F">
              <w:rPr>
                <w:rFonts w:eastAsia="Times New Roman" w:cstheme="minorHAnsi"/>
                <w:lang w:eastAsia="cs-CZ"/>
              </w:rPr>
              <w:t>Stanovení diskriminačních podmínek pomocí přímých či nepřímých odkazů na určité dodavatele nebo výrobky.</w:t>
            </w:r>
          </w:p>
        </w:tc>
        <w:tc>
          <w:tcPr>
            <w:tcW w:w="1709" w:type="pct"/>
            <w:vMerge w:val="restart"/>
            <w:tcBorders>
              <w:top w:val="single" w:sz="12" w:space="0" w:color="auto"/>
              <w:left w:val="single" w:sz="4" w:space="0" w:color="auto"/>
              <w:right w:val="single" w:sz="4" w:space="0" w:color="auto"/>
            </w:tcBorders>
            <w:tcMar>
              <w:top w:w="113" w:type="dxa"/>
              <w:left w:w="108" w:type="dxa"/>
              <w:bottom w:w="113" w:type="dxa"/>
              <w:right w:w="108" w:type="dxa"/>
            </w:tcMar>
          </w:tcPr>
          <w:p w14:paraId="0CC9238D" w14:textId="77777777" w:rsidR="00B14E23" w:rsidRPr="00D9458F" w:rsidRDefault="00B14E23" w:rsidP="002E2644">
            <w:pPr>
              <w:widowControl w:val="0"/>
              <w:rPr>
                <w:rFonts w:cstheme="minorHAnsi"/>
              </w:rPr>
            </w:pPr>
            <w:r w:rsidRPr="00D9458F">
              <w:rPr>
                <w:rFonts w:cstheme="minorHAnsi"/>
              </w:rPr>
              <w:t xml:space="preserve">Zadavatel stanovil technické podmínky v rámci zadávacích podmínek prostřednictvím přímého nebo nepřímého odkazu na určité dodavatele, výrobky, patenty na vynálezy, užitné vzory, průmyslové vzory, ochranné známky nebo označení původu, aniž by to bylo odůvodněno předmětem veřejné zakázky nebo aniž by bylo prokázáno, že stanovení technických podmínek podle § 89 odst. 1 ZZVZ nemůže být dostatečně přesné nebo srozumitelné. </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1B658EFF" w14:textId="77777777" w:rsidR="00B14E23" w:rsidRPr="00D9458F" w:rsidRDefault="00B14E23" w:rsidP="002E2644">
            <w:pPr>
              <w:widowControl w:val="0"/>
              <w:rPr>
                <w:rFonts w:cstheme="minorHAnsi"/>
              </w:rPr>
            </w:pPr>
            <w:r w:rsidRPr="00D9458F">
              <w:rPr>
                <w:rFonts w:eastAsia="Times New Roman" w:cstheme="minorHAnsi"/>
                <w:lang w:eastAsia="cs-CZ"/>
              </w:rPr>
              <w:t xml:space="preserve">25 % v důsledku stanovení přímého nebo nepřímého odkazu byla umožněna účast pouze jednoho dodavatele </w:t>
            </w:r>
          </w:p>
        </w:tc>
      </w:tr>
      <w:tr w:rsidR="00B14E23" w:rsidRPr="00D9458F" w14:paraId="39CF2386" w14:textId="77777777" w:rsidTr="002E2644">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7E59969A" w14:textId="77777777" w:rsidR="00B14E23" w:rsidRPr="00D9458F" w:rsidRDefault="00B14E23" w:rsidP="002E2644">
            <w:pPr>
              <w:widowControl w:val="0"/>
              <w:contextualSpacing/>
              <w:jc w:val="center"/>
              <w:rPr>
                <w:rFonts w:cstheme="minorHAnsi"/>
              </w:rP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4DF39704" w14:textId="77777777" w:rsidR="00B14E23" w:rsidRPr="00D9458F" w:rsidRDefault="00B14E23" w:rsidP="002E2644">
            <w:pPr>
              <w:widowControl w:val="0"/>
              <w:rPr>
                <w:rFonts w:cstheme="minorHAnsi"/>
              </w:rPr>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14F56513" w14:textId="77777777" w:rsidR="00B14E23" w:rsidRPr="00D9458F" w:rsidRDefault="00B14E23" w:rsidP="002E2644">
            <w:pPr>
              <w:widowControl w:val="0"/>
              <w:rPr>
                <w:rFonts w:cstheme="minorHAnsi"/>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25333D9B" w14:textId="77777777" w:rsidR="00B14E23" w:rsidRPr="00D9458F" w:rsidRDefault="00B14E23" w:rsidP="002E2644">
            <w:pPr>
              <w:widowControl w:val="0"/>
              <w:rPr>
                <w:rFonts w:cstheme="minorHAnsi"/>
              </w:rPr>
            </w:pPr>
            <w:r w:rsidRPr="00D9458F">
              <w:rPr>
                <w:rFonts w:cstheme="minorHAnsi"/>
              </w:rPr>
              <w:t>10 % s</w:t>
            </w:r>
            <w:r w:rsidRPr="00D9458F">
              <w:rPr>
                <w:rFonts w:eastAsia="Times New Roman" w:cstheme="minorHAnsi"/>
                <w:lang w:eastAsia="cs-CZ"/>
              </w:rPr>
              <w:t xml:space="preserve">tanovení přímého nebo nepřímého odkazu </w:t>
            </w:r>
            <w:r w:rsidRPr="00D9458F">
              <w:rPr>
                <w:rFonts w:cstheme="minorHAnsi"/>
              </w:rPr>
              <w:t xml:space="preserve">se týká značného rozsahu předmětu plnění veřejné zakázky, </w:t>
            </w:r>
            <w:r w:rsidRPr="00D9458F">
              <w:rPr>
                <w:rFonts w:eastAsia="Times New Roman" w:cstheme="minorHAnsi"/>
                <w:lang w:eastAsia="cs-CZ"/>
              </w:rPr>
              <w:t>avšak přes daná omezení je možná účast více dodavatelů</w:t>
            </w:r>
          </w:p>
        </w:tc>
      </w:tr>
      <w:tr w:rsidR="00B14E23" w:rsidRPr="00D9458F" w14:paraId="1056172F" w14:textId="77777777" w:rsidTr="002E2644">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5A9298B4" w14:textId="77777777" w:rsidR="00B14E23" w:rsidRPr="00D9458F" w:rsidRDefault="00B14E23" w:rsidP="002E2644">
            <w:pPr>
              <w:widowControl w:val="0"/>
              <w:contextualSpacing/>
              <w:jc w:val="center"/>
              <w:rPr>
                <w:rFonts w:cstheme="minorHAnsi"/>
              </w:rP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44F9271A" w14:textId="77777777" w:rsidR="00B14E23" w:rsidRPr="00D9458F" w:rsidRDefault="00B14E23" w:rsidP="002E2644">
            <w:pPr>
              <w:widowControl w:val="0"/>
              <w:rPr>
                <w:rFonts w:cstheme="minorHAnsi"/>
              </w:rPr>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255DF800" w14:textId="77777777" w:rsidR="00B14E23" w:rsidRPr="00D9458F" w:rsidRDefault="00B14E23" w:rsidP="002E2644">
            <w:pPr>
              <w:widowControl w:val="0"/>
              <w:rPr>
                <w:rFonts w:cstheme="minorHAnsi"/>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20FFCC87" w14:textId="77777777" w:rsidR="00B14E23" w:rsidRPr="00D9458F" w:rsidRDefault="00B14E23" w:rsidP="002E2644">
            <w:pPr>
              <w:widowControl w:val="0"/>
              <w:rPr>
                <w:rFonts w:cstheme="minorHAnsi"/>
              </w:rPr>
            </w:pPr>
            <w:r w:rsidRPr="00D9458F">
              <w:rPr>
                <w:rFonts w:eastAsia="Times New Roman" w:cstheme="minorHAnsi"/>
                <w:lang w:eastAsia="cs-CZ"/>
              </w:rPr>
              <w:t xml:space="preserve">5 % </w:t>
            </w:r>
            <w:r w:rsidRPr="00D9458F">
              <w:rPr>
                <w:rFonts w:cstheme="minorHAnsi"/>
              </w:rPr>
              <w:t>s</w:t>
            </w:r>
            <w:r w:rsidRPr="00D9458F">
              <w:rPr>
                <w:rFonts w:eastAsia="Times New Roman" w:cstheme="minorHAnsi"/>
                <w:lang w:eastAsia="cs-CZ"/>
              </w:rPr>
              <w:t>tanovení přímého nebo nepřímého odkazu se týká pouze části předmětu plnění veřejné zakázky, avšak přes omezení je možná účast více dodavatelů</w:t>
            </w:r>
          </w:p>
        </w:tc>
      </w:tr>
      <w:tr w:rsidR="00B14E23" w:rsidRPr="00D9458F" w14:paraId="63A86944" w14:textId="77777777" w:rsidTr="002E2644">
        <w:trPr>
          <w:trHeight w:val="585"/>
        </w:trPr>
        <w:tc>
          <w:tcPr>
            <w:tcW w:w="347" w:type="pct"/>
            <w:vMerge/>
            <w:tcBorders>
              <w:top w:val="single" w:sz="12" w:space="0" w:color="auto"/>
              <w:left w:val="single" w:sz="12" w:space="0" w:color="auto"/>
              <w:right w:val="single" w:sz="4" w:space="0" w:color="auto"/>
            </w:tcBorders>
            <w:tcMar>
              <w:top w:w="113" w:type="dxa"/>
              <w:left w:w="108" w:type="dxa"/>
              <w:bottom w:w="113" w:type="dxa"/>
              <w:right w:w="108" w:type="dxa"/>
            </w:tcMar>
          </w:tcPr>
          <w:p w14:paraId="51C42C22" w14:textId="77777777" w:rsidR="00B14E23" w:rsidRPr="00D9458F" w:rsidRDefault="00B14E23" w:rsidP="002E2644">
            <w:pPr>
              <w:widowControl w:val="0"/>
              <w:contextualSpacing/>
              <w:jc w:val="center"/>
              <w:rPr>
                <w:rFonts w:cstheme="minorHAnsi"/>
              </w:rPr>
            </w:pPr>
          </w:p>
        </w:tc>
        <w:tc>
          <w:tcPr>
            <w:tcW w:w="1472"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6DDDE7D2" w14:textId="77777777" w:rsidR="00B14E23" w:rsidRPr="00D9458F" w:rsidRDefault="00B14E23" w:rsidP="002E2644">
            <w:pPr>
              <w:widowControl w:val="0"/>
              <w:rPr>
                <w:rFonts w:cstheme="minorHAnsi"/>
              </w:rPr>
            </w:pPr>
          </w:p>
        </w:tc>
        <w:tc>
          <w:tcPr>
            <w:tcW w:w="1709" w:type="pct"/>
            <w:vMerge/>
            <w:tcBorders>
              <w:top w:val="single" w:sz="12" w:space="0" w:color="auto"/>
              <w:left w:val="single" w:sz="4" w:space="0" w:color="auto"/>
              <w:right w:val="single" w:sz="4" w:space="0" w:color="auto"/>
            </w:tcBorders>
            <w:tcMar>
              <w:top w:w="113" w:type="dxa"/>
              <w:left w:w="108" w:type="dxa"/>
              <w:bottom w:w="113" w:type="dxa"/>
              <w:right w:w="108" w:type="dxa"/>
            </w:tcMar>
          </w:tcPr>
          <w:p w14:paraId="75134A76" w14:textId="77777777" w:rsidR="00B14E23" w:rsidRPr="00D9458F" w:rsidRDefault="00B14E23" w:rsidP="002E2644">
            <w:pPr>
              <w:widowControl w:val="0"/>
              <w:rPr>
                <w:rFonts w:cstheme="minorHAnsi"/>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001C95B8" w14:textId="77777777" w:rsidR="00B14E23" w:rsidRPr="00D9458F" w:rsidRDefault="00B14E23" w:rsidP="002E2644">
            <w:pPr>
              <w:widowControl w:val="0"/>
              <w:rPr>
                <w:rFonts w:cstheme="minorHAnsi"/>
              </w:rPr>
            </w:pPr>
            <w:r w:rsidRPr="00D9458F">
              <w:rPr>
                <w:rFonts w:cstheme="minorHAnsi"/>
              </w:rPr>
              <w:t>0,5% s</w:t>
            </w:r>
            <w:r w:rsidRPr="00D9458F">
              <w:rPr>
                <w:rFonts w:eastAsia="Times New Roman" w:cstheme="minorHAnsi"/>
                <w:lang w:eastAsia="cs-CZ"/>
              </w:rPr>
              <w:t xml:space="preserve">tanovení přímého nebo nepřímého odkazu se týká pouze části </w:t>
            </w:r>
            <w:r w:rsidRPr="00D9458F">
              <w:rPr>
                <w:rFonts w:eastAsia="Times New Roman" w:cstheme="minorHAnsi"/>
                <w:lang w:eastAsia="cs-CZ"/>
              </w:rPr>
              <w:lastRenderedPageBreak/>
              <w:t>předmětu plnění veřejné zakázky, avšak přes omezení je možná účast více dodavatelů</w:t>
            </w:r>
            <w:r w:rsidRPr="00D9458F">
              <w:rPr>
                <w:rFonts w:cstheme="minorHAnsi"/>
              </w:rPr>
              <w:t xml:space="preserve"> a zadavatel uvedl v zadávací dokumentaci alespoň generální výhradu na možnost použít rovnocenné řešení nebo byla zajištěna alespoň základní míra hospodářské soutěže (alespoň 2 nabídky splňující požadavky zadavatele).</w:t>
            </w:r>
          </w:p>
        </w:tc>
      </w:tr>
      <w:tr w:rsidR="00B14E23" w:rsidRPr="00D9458F" w14:paraId="2B7EC66B" w14:textId="77777777" w:rsidTr="002E2644">
        <w:trPr>
          <w:trHeight w:val="20"/>
        </w:trPr>
        <w:tc>
          <w:tcPr>
            <w:tcW w:w="347" w:type="pct"/>
            <w:vMerge/>
            <w:tcBorders>
              <w:left w:val="single" w:sz="12" w:space="0" w:color="auto"/>
              <w:bottom w:val="single" w:sz="4" w:space="0" w:color="auto"/>
              <w:right w:val="single" w:sz="4" w:space="0" w:color="auto"/>
            </w:tcBorders>
            <w:tcMar>
              <w:top w:w="113" w:type="dxa"/>
              <w:left w:w="108" w:type="dxa"/>
              <w:bottom w:w="113" w:type="dxa"/>
              <w:right w:w="108" w:type="dxa"/>
            </w:tcMar>
          </w:tcPr>
          <w:p w14:paraId="4EDB4319" w14:textId="77777777" w:rsidR="00B14E23" w:rsidRPr="00D9458F" w:rsidRDefault="00B14E23" w:rsidP="002E2644">
            <w:pPr>
              <w:widowControl w:val="0"/>
              <w:contextualSpacing/>
              <w:jc w:val="center"/>
              <w:rPr>
                <w:rFonts w:cstheme="minorHAnsi"/>
              </w:rPr>
            </w:pPr>
          </w:p>
        </w:tc>
        <w:tc>
          <w:tcPr>
            <w:tcW w:w="1472" w:type="pct"/>
            <w:vMerge/>
            <w:tcBorders>
              <w:left w:val="single" w:sz="4" w:space="0" w:color="auto"/>
              <w:bottom w:val="single" w:sz="4" w:space="0" w:color="auto"/>
              <w:right w:val="single" w:sz="4" w:space="0" w:color="auto"/>
            </w:tcBorders>
            <w:tcMar>
              <w:top w:w="113" w:type="dxa"/>
              <w:left w:w="108" w:type="dxa"/>
              <w:bottom w:w="113" w:type="dxa"/>
              <w:right w:w="108" w:type="dxa"/>
            </w:tcMar>
          </w:tcPr>
          <w:p w14:paraId="4CAA05CD" w14:textId="77777777" w:rsidR="00B14E23" w:rsidRPr="00D9458F" w:rsidRDefault="00B14E23" w:rsidP="002E2644">
            <w:pPr>
              <w:widowControl w:val="0"/>
              <w:rPr>
                <w:rFonts w:cstheme="minorHAnsi"/>
              </w:rPr>
            </w:pPr>
          </w:p>
        </w:tc>
        <w:tc>
          <w:tcPr>
            <w:tcW w:w="1709" w:type="pct"/>
            <w:vMerge/>
            <w:tcBorders>
              <w:left w:val="single" w:sz="4" w:space="0" w:color="auto"/>
              <w:bottom w:val="single" w:sz="4" w:space="0" w:color="auto"/>
              <w:right w:val="single" w:sz="4" w:space="0" w:color="auto"/>
            </w:tcBorders>
            <w:tcMar>
              <w:top w:w="113" w:type="dxa"/>
              <w:left w:w="108" w:type="dxa"/>
              <w:bottom w:w="113" w:type="dxa"/>
              <w:right w:w="108" w:type="dxa"/>
            </w:tcMar>
          </w:tcPr>
          <w:p w14:paraId="31AD5CA5" w14:textId="77777777" w:rsidR="00B14E23" w:rsidRPr="00D9458F" w:rsidRDefault="00B14E23" w:rsidP="002E2644">
            <w:pPr>
              <w:widowControl w:val="0"/>
              <w:rPr>
                <w:rFonts w:cstheme="minorHAnsi"/>
              </w:rPr>
            </w:pP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62C7F13E" w14:textId="77777777" w:rsidR="00B14E23" w:rsidRPr="00D9458F" w:rsidRDefault="00B14E23" w:rsidP="002E2644">
            <w:pPr>
              <w:spacing w:after="120"/>
              <w:ind w:right="-2"/>
              <w:jc w:val="both"/>
              <w:rPr>
                <w:rFonts w:cstheme="minorHAnsi"/>
              </w:rPr>
            </w:pPr>
            <w:r w:rsidRPr="00D9458F">
              <w:rPr>
                <w:rFonts w:cstheme="minorHAnsi"/>
                <w:snapToGrid w:val="0"/>
              </w:rPr>
              <w:t>Za porušení pravidel pro zadávání veřejných zakázek pouze formální povahy dle čl. III tohoto dokumentu jsou považovány případy, kdy</w:t>
            </w:r>
            <w:r w:rsidRPr="00D9458F">
              <w:rPr>
                <w:rFonts w:cstheme="minorHAnsi"/>
              </w:rPr>
              <w:t xml:space="preserve"> se stanovení přímého nebo nepřímého odkazu týká </w:t>
            </w:r>
            <w:r w:rsidRPr="00D9458F">
              <w:rPr>
                <w:rFonts w:eastAsia="Times New Roman" w:cstheme="minorHAnsi"/>
                <w:lang w:eastAsia="cs-CZ"/>
              </w:rPr>
              <w:t>pouze bagatelní</w:t>
            </w:r>
            <w:r w:rsidRPr="00D9458F">
              <w:rPr>
                <w:rStyle w:val="Znakapoznpodarou"/>
                <w:rFonts w:eastAsia="Times New Roman" w:cstheme="minorHAnsi"/>
                <w:lang w:eastAsia="cs-CZ"/>
              </w:rPr>
              <w:footnoteReference w:id="3"/>
            </w:r>
            <w:r w:rsidRPr="00D9458F">
              <w:rPr>
                <w:rFonts w:eastAsia="Times New Roman" w:cstheme="minorHAnsi"/>
                <w:lang w:eastAsia="cs-CZ"/>
              </w:rPr>
              <w:t xml:space="preserve"> části předmětu plnění veřejné zakázky a současně se jedná o</w:t>
            </w:r>
            <w:r w:rsidRPr="00D9458F">
              <w:rPr>
                <w:rFonts w:cstheme="minorHAnsi"/>
              </w:rPr>
              <w:t xml:space="preserve"> běžně dostupné plnění na trhu, nebo případy, kdy se stanovení přímého nebo nepřímého odkazu netýká plnění tvořící hlavní účel </w:t>
            </w:r>
            <w:r w:rsidRPr="00D9458F">
              <w:rPr>
                <w:rFonts w:eastAsia="Times New Roman" w:cstheme="minorHAnsi"/>
                <w:lang w:eastAsia="cs-CZ"/>
              </w:rPr>
              <w:t>veřejné zakázky a současně se jedná o</w:t>
            </w:r>
            <w:r w:rsidRPr="00D9458F">
              <w:rPr>
                <w:rFonts w:cstheme="minorHAnsi"/>
              </w:rPr>
              <w:t xml:space="preserve"> běžně dostupné </w:t>
            </w:r>
            <w:r w:rsidRPr="00D9458F">
              <w:rPr>
                <w:rFonts w:cstheme="minorHAnsi"/>
              </w:rPr>
              <w:lastRenderedPageBreak/>
              <w:t>plnění na trhu a současně je umožněno (byť jen paušální výhradou) rovnocenné řešení, přičemž byly podány alespoň 2 nabídky splňující technické podmínky zadavatele vymezené prostřednictvím přímého či nepřímého odkazu.</w:t>
            </w:r>
          </w:p>
        </w:tc>
      </w:tr>
      <w:tr w:rsidR="00B14E23" w:rsidRPr="00D9458F" w14:paraId="4E5BE4D0" w14:textId="77777777" w:rsidTr="002E2644">
        <w:trPr>
          <w:trHeight w:val="20"/>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398ECA1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5ECB32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Nedostatečné či nepřesné vymezení předmětu veřejné zakázky</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4A26365"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nevymezil předmět veřejné zakázky v podrobnostech nezbytných pro zpracování nabídky, což mohlo odradit potenciální dodavatele od podání nabídky, předběžné nabídky či žádosti o účast</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4CBED4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10 %</w:t>
            </w:r>
          </w:p>
        </w:tc>
      </w:tr>
      <w:tr w:rsidR="00B14E23" w:rsidRPr="00D9458F" w14:paraId="4E2DBAF2" w14:textId="77777777" w:rsidTr="002E2644">
        <w:trPr>
          <w:trHeight w:val="20"/>
        </w:trPr>
        <w:tc>
          <w:tcPr>
            <w:tcW w:w="347" w:type="pct"/>
            <w:tcBorders>
              <w:top w:val="single" w:sz="4" w:space="0" w:color="auto"/>
              <w:left w:val="single" w:sz="12" w:space="0" w:color="auto"/>
              <w:bottom w:val="single" w:sz="4" w:space="0" w:color="auto"/>
              <w:right w:val="single" w:sz="4" w:space="0" w:color="auto"/>
            </w:tcBorders>
            <w:tcMar>
              <w:top w:w="113" w:type="dxa"/>
              <w:left w:w="108" w:type="dxa"/>
              <w:bottom w:w="113" w:type="dxa"/>
              <w:right w:w="108" w:type="dxa"/>
            </w:tcMar>
          </w:tcPr>
          <w:p w14:paraId="3665D5C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BC81C4B"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Neoprávněné omezení poddodávek</w:t>
            </w:r>
          </w:p>
        </w:tc>
        <w:tc>
          <w:tcPr>
            <w:tcW w:w="1709"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46F26EFE"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omezil možnost využití poddodavatelů při realizaci veřejné zakázky např. procentuálně, a to bez relevantního odůvodnění tohoto omezení s ohledem na klíčové části veřejné zakázky.</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D98E8F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5 % </w:t>
            </w:r>
          </w:p>
        </w:tc>
      </w:tr>
      <w:tr w:rsidR="00B14E23" w:rsidRPr="00D9458F" w14:paraId="015D37B7" w14:textId="77777777" w:rsidTr="002E2644">
        <w:trPr>
          <w:trHeight w:val="5899"/>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B69BBB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2543C1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Nedodržení či nesprávná aplikace kvalifikačních kritérií nebo technických či jiných zadávacích podmínek při posouzení a hodnocení nabídek či žádostí o účast</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649236E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Zadavatel při posouzení a hodnocení nabídek nedodržel stanovené zadávací podmínky, zejména technické podmínky, požadavky na kvalifikaci, obchodní podmínky nebo jiné podmínky účasti ve výběrovém/zadávacím řízení nebo podmínky průběhu výběrového/zadávacího řízení a ve svém důsledku tak změnil zadávací podmínky v průběhu posouzení nabídek, což mělo za následek přijetí či odmítnutí nabídek či žádostí o účast, které přijaty/odmítnuty být neměly.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tcPr>
          <w:p w14:paraId="585192D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p w14:paraId="4C7A0D4E" w14:textId="77777777" w:rsidR="00B14E23" w:rsidRPr="00D9458F" w:rsidRDefault="00B14E23" w:rsidP="002E2644">
            <w:pPr>
              <w:widowControl w:val="0"/>
              <w:rPr>
                <w:rFonts w:eastAsia="Times New Roman" w:cstheme="minorHAnsi"/>
                <w:lang w:eastAsia="cs-CZ"/>
              </w:rPr>
            </w:pPr>
          </w:p>
        </w:tc>
      </w:tr>
      <w:tr w:rsidR="00B14E23" w:rsidRPr="00D9458F" w14:paraId="43658F3D" w14:textId="77777777" w:rsidTr="002E2644">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702F1AC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A243AE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Hodnocení nabídek v rozporu se zadávacími podmínkami </w:t>
            </w:r>
          </w:p>
          <w:p w14:paraId="3AF5CFF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 hodnocení nabídek dle dodatečně stanovených kritérií, která nebyla uveřejněna</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03393611"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Kritéria, která zadavatel stanovil pro hodnocení nabídek, nebyla dodržena či bylo užito dalších hodnotících kritérií, které nebyly uveřejněny.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4DBE82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10 % </w:t>
            </w:r>
          </w:p>
        </w:tc>
      </w:tr>
      <w:tr w:rsidR="00B14E23" w:rsidRPr="00D9458F" w14:paraId="0761B977" w14:textId="77777777" w:rsidTr="002E2644">
        <w:trPr>
          <w:trHeight w:val="337"/>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2A34DFB1"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9765C8C"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CC93921"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2EA191C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pokud došlo k diskriminaci účastníků na základě národních, regionálních či lokálních preferencí.</w:t>
            </w:r>
          </w:p>
        </w:tc>
      </w:tr>
      <w:tr w:rsidR="00B14E23" w:rsidRPr="00D9458F" w14:paraId="78BD5FCC" w14:textId="77777777" w:rsidTr="002E2644">
        <w:trPr>
          <w:trHeight w:val="632"/>
        </w:trPr>
        <w:tc>
          <w:tcPr>
            <w:tcW w:w="347" w:type="pct"/>
            <w:vMerge w:val="restar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B14B29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74152D9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Nedostatečná auditní stopa související se zadáním veřejné zakázky</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6B81E92B"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Doložené podklady jasně nevysvětlují, jakým způsobem byly hodnoceny nabídky a jak byla vybrána nejvýhodnější nabídka, což má za následek nedostatečnou transparentnost.</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71DAFA3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tc>
      </w:tr>
      <w:tr w:rsidR="00B14E23" w:rsidRPr="00D9458F" w14:paraId="75BF6253" w14:textId="77777777" w:rsidTr="002E2644">
        <w:trPr>
          <w:trHeight w:val="1100"/>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14111D42"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F9C2219" w14:textId="77777777" w:rsidR="00B14E23" w:rsidRPr="00D9458F" w:rsidRDefault="00B14E23" w:rsidP="002E2644">
            <w:pPr>
              <w:rPr>
                <w:rFonts w:eastAsia="Times New Roman" w:cstheme="minorHAnsi"/>
                <w:lang w:eastAsia="cs-CZ"/>
              </w:rPr>
            </w:pP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3D510F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Odmítnutí zpřístupnění či poskytnutí relevantní dokumentace kontrolním subjektům (ŘO, ZS, Auditní orgán MF apod.). </w:t>
            </w:r>
          </w:p>
        </w:tc>
        <w:tc>
          <w:tcPr>
            <w:tcW w:w="1472" w:type="pct"/>
            <w:tcBorders>
              <w:top w:val="single" w:sz="4"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FF8C58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100 %</w:t>
            </w:r>
          </w:p>
        </w:tc>
      </w:tr>
      <w:tr w:rsidR="00B14E23" w:rsidRPr="00D9458F" w14:paraId="0C1F7726" w14:textId="77777777" w:rsidTr="002E2644">
        <w:trPr>
          <w:trHeight w:val="259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4A2BFB85"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145CF06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Jednání s účastníky během řízení včetně změny vítězné nabídky v průběhu hodnocení</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C7FD6D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umožnil účastníkovi úpravu nabídky v průběhu hodnocení nabídek, čímž došlo k výběru tohoto účastníka, </w:t>
            </w:r>
          </w:p>
          <w:p w14:paraId="5F61E91E"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 zadavatel v rozporu se zákonem nebo s pravidly pro zadávání VZ jednal v průběhu hodnocení nabídek s účastníky řízení, což vedlo k podstatné změně zadávacích podmínek, příp. samotné nabídky.</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4A391D22"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tc>
      </w:tr>
      <w:tr w:rsidR="00B14E23" w:rsidRPr="00D9458F" w14:paraId="1BB4E06C" w14:textId="77777777" w:rsidTr="002E2644">
        <w:trPr>
          <w:trHeight w:val="259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2E2A9F75"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34341D4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Neoprávněné předchozí zapojení dodavatelů do přípravy výběrového/zadávacího řízení či obdobná forma spolupráce se zadavatelem</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E53009B"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V případech, kdy takovéto zapojení dodavatele do přípravy výběrového/zadávacího řízení má za následek porušení zásady nediskriminace, transparentnosti a rovného zacházení či vede k narušení hospodářské soutěže.</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614B2AC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tc>
      </w:tr>
      <w:tr w:rsidR="00B14E23" w:rsidRPr="00D9458F" w14:paraId="1EBF8E9B" w14:textId="77777777" w:rsidTr="002E2644">
        <w:trPr>
          <w:trHeight w:val="247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051257B2"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2BBAED9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Změna počátečních zadávacích podmínek v rámci jednacího řízení s uveřejněním vedoucí k podstatné změně zadávacích podmínek</w:t>
            </w: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3D391D2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V průběhu jednacího řízení s uveřejněním došlo k podstatným změnám původních zadávacích podmínek, které by měly za následek povinnost nového uveřejnění řízení.</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532071EE"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tc>
      </w:tr>
      <w:tr w:rsidR="00B14E23" w:rsidRPr="00D9458F" w14:paraId="5CACCEAB" w14:textId="77777777" w:rsidTr="002E2644">
        <w:trPr>
          <w:trHeight w:val="5135"/>
        </w:trPr>
        <w:tc>
          <w:tcPr>
            <w:tcW w:w="347" w:type="pct"/>
            <w:tcBorders>
              <w:top w:val="single" w:sz="12" w:space="0" w:color="auto"/>
              <w:left w:val="single" w:sz="12" w:space="0" w:color="auto"/>
              <w:bottom w:val="single" w:sz="4" w:space="0" w:color="auto"/>
              <w:right w:val="single" w:sz="4" w:space="0" w:color="auto"/>
            </w:tcBorders>
            <w:tcMar>
              <w:top w:w="113" w:type="dxa"/>
              <w:left w:w="108" w:type="dxa"/>
              <w:bottom w:w="113" w:type="dxa"/>
              <w:right w:w="108" w:type="dxa"/>
            </w:tcMar>
          </w:tcPr>
          <w:p w14:paraId="35CE8D4D"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500F974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Neoprávněné vyloučení nabídky z důvodu mimořádně nízké nabídkové ceny</w:t>
            </w:r>
          </w:p>
        </w:tc>
        <w:tc>
          <w:tcPr>
            <w:tcW w:w="1709" w:type="pct"/>
            <w:tcBorders>
              <w:top w:val="single" w:sz="12" w:space="0" w:color="auto"/>
              <w:left w:val="single" w:sz="4" w:space="0" w:color="auto"/>
              <w:bottom w:val="single" w:sz="4" w:space="0" w:color="auto"/>
              <w:right w:val="single" w:sz="4" w:space="0" w:color="auto"/>
            </w:tcBorders>
            <w:tcMar>
              <w:top w:w="113" w:type="dxa"/>
              <w:left w:w="108" w:type="dxa"/>
              <w:bottom w:w="113" w:type="dxa"/>
              <w:right w:w="108" w:type="dxa"/>
            </w:tcMar>
            <w:hideMark/>
          </w:tcPr>
          <w:p w14:paraId="012AF2C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vyloučil nabídku z důvodu mimořádně nízké nabídkové ceny, aniž by požádal účastníka výběrového/zadávacího řízení o odpovídající zdůvodnění </w:t>
            </w:r>
          </w:p>
          <w:p w14:paraId="67B1A04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nebo v případě, kdy zadavatel dodavatele ke zdůvodnění mimořádně nízké nabídkové ceny vyzval, nicméně není schopen prokázat, že odpovědi účastníků posoudil odpovídajícím způsobem.</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245E9CA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w:t>
            </w:r>
          </w:p>
        </w:tc>
      </w:tr>
      <w:tr w:rsidR="00B14E23" w:rsidRPr="00D9458F" w14:paraId="0AF32954" w14:textId="77777777" w:rsidTr="002E2644">
        <w:tc>
          <w:tcPr>
            <w:tcW w:w="347" w:type="pc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6C8156B4"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tcPr>
          <w:p w14:paraId="38E8166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Střet zájmů s dopadem na výsledek zadávacího/výběrového řízení</w:t>
            </w:r>
          </w:p>
          <w:p w14:paraId="3AB02D2F" w14:textId="77777777" w:rsidR="00B14E23" w:rsidRPr="00D9458F" w:rsidRDefault="00B14E23" w:rsidP="002E2644">
            <w:pPr>
              <w:widowControl w:val="0"/>
              <w:rPr>
                <w:rFonts w:eastAsia="Times New Roman" w:cstheme="minorHAnsi"/>
                <w:lang w:eastAsia="cs-CZ"/>
              </w:rPr>
            </w:pPr>
          </w:p>
        </w:tc>
        <w:tc>
          <w:tcPr>
            <w:tcW w:w="1709" w:type="pc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13C22DA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V případě, kdy při zadání veřejné zakázky dojde ke střetu zájmů, přičemž dotčený účastník zvítězí v zadávacím/výběrovém řízení.</w:t>
            </w:r>
            <w:r w:rsidRPr="00D9458F">
              <w:rPr>
                <w:rFonts w:eastAsia="Times New Roman" w:cstheme="minorHAnsi"/>
                <w:lang w:eastAsia="cs-CZ"/>
              </w:rPr>
              <w:footnoteReference w:id="4"/>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1B5E47BF"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100 %</w:t>
            </w:r>
          </w:p>
        </w:tc>
      </w:tr>
      <w:tr w:rsidR="00B14E23" w:rsidRPr="00D9458F" w14:paraId="38B3C33C" w14:textId="77777777" w:rsidTr="002E2644">
        <w:trPr>
          <w:trHeight w:val="115"/>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2D85452C"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6CBB71AA" w14:textId="77777777" w:rsidR="00B14E23" w:rsidRPr="00D9458F" w:rsidRDefault="00B14E23" w:rsidP="002E2644">
            <w:pPr>
              <w:widowControl w:val="0"/>
              <w:rPr>
                <w:rFonts w:eastAsia="Times New Roman" w:cstheme="minorHAnsi"/>
                <w:lang w:eastAsia="cs-CZ"/>
              </w:rPr>
            </w:pPr>
            <w:proofErr w:type="spellStart"/>
            <w:r w:rsidRPr="00D9458F">
              <w:rPr>
                <w:rFonts w:eastAsia="Times New Roman" w:cstheme="minorHAnsi"/>
                <w:lang w:eastAsia="cs-CZ"/>
              </w:rPr>
              <w:t>Bid-rigging</w:t>
            </w:r>
            <w:proofErr w:type="spellEnd"/>
            <w:r w:rsidRPr="00D9458F">
              <w:rPr>
                <w:rFonts w:eastAsia="Times New Roman" w:cstheme="minorHAnsi"/>
                <w:lang w:eastAsia="cs-CZ"/>
              </w:rPr>
              <w:t xml:space="preserve"> (zakázaná spolupráce dodavatelů ve výběrovém/zadávacím řízení)</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6E0467F0"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V případě, že soud, Úřad pro ochranu hospodářské soutěže či jiný kompetentní úřad shledá, že při zadávání výběrového/zadávacího řízení došlo ke kartelové dohodě či jiné formě zakázané spolupráce mezi dodavateli.</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3A1452A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10 %, pokud účastníci, kteří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podíleli, postupovali bez pomoci osoby v rámci řídícího či kontrolního systému nebo zadavatele a jeden z nich se stal vybraným dodavatelem</w:t>
            </w:r>
          </w:p>
        </w:tc>
      </w:tr>
      <w:tr w:rsidR="00B14E23" w:rsidRPr="00D9458F" w14:paraId="0716867C" w14:textId="77777777" w:rsidTr="002E2644">
        <w:trPr>
          <w:trHeight w:val="115"/>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6355A438"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6789E6DC"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306A830E" w14:textId="77777777" w:rsidR="00B14E23" w:rsidRPr="00D9458F" w:rsidRDefault="00B14E23" w:rsidP="002E2644">
            <w:pPr>
              <w:rPr>
                <w:rFonts w:eastAsia="Times New Roman" w:cstheme="minorHAnsi"/>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0132709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25 %, pokud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nepodíleli jiní dodavatelé než ti, kteří </w:t>
            </w:r>
            <w:r w:rsidRPr="00D9458F">
              <w:rPr>
                <w:rFonts w:eastAsia="Times New Roman" w:cstheme="minorHAnsi"/>
                <w:lang w:eastAsia="cs-CZ"/>
              </w:rPr>
              <w:lastRenderedPageBreak/>
              <w:t xml:space="preserve">se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účastnili </w:t>
            </w:r>
          </w:p>
        </w:tc>
      </w:tr>
      <w:tr w:rsidR="00B14E23" w:rsidRPr="00D9458F" w14:paraId="16D1E33F" w14:textId="77777777" w:rsidTr="002E2644">
        <w:trPr>
          <w:trHeight w:val="115"/>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063201EB"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7803C32"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1D92259E" w14:textId="77777777" w:rsidR="00B14E23" w:rsidRPr="00D9458F" w:rsidRDefault="00B14E23" w:rsidP="002E2644">
            <w:pPr>
              <w:rPr>
                <w:rFonts w:eastAsia="Times New Roman" w:cstheme="minorHAnsi"/>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0AB9D94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100 %, pokud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podílela osoba v rámci řídícího či kontrolního systému nebo zadavatel ve spolupráci s dodavateli podílejícími se na </w:t>
            </w:r>
            <w:proofErr w:type="spellStart"/>
            <w:r w:rsidRPr="00D9458F">
              <w:rPr>
                <w:rFonts w:eastAsia="Times New Roman" w:cstheme="minorHAnsi"/>
                <w:lang w:eastAsia="cs-CZ"/>
              </w:rPr>
              <w:t>bid-riggingu</w:t>
            </w:r>
            <w:proofErr w:type="spellEnd"/>
            <w:r w:rsidRPr="00D9458F">
              <w:rPr>
                <w:rFonts w:eastAsia="Times New Roman" w:cstheme="minorHAnsi"/>
                <w:lang w:eastAsia="cs-CZ"/>
              </w:rPr>
              <w:t xml:space="preserve"> a současně jeden z nich se stal vybraným dodavatelem</w:t>
            </w:r>
          </w:p>
        </w:tc>
      </w:tr>
      <w:tr w:rsidR="00B14E23" w:rsidRPr="00D9458F" w14:paraId="47675B64" w14:textId="77777777" w:rsidTr="002E2644">
        <w:trPr>
          <w:trHeight w:val="2311"/>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0D07A8EE"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79E8590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Podstatná změna smlouvy </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61AD101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umožnil podstatnou změnu závazku ze smlouvy na plnění veřejné zakázky nebo práv a povinností vyplývajících ze smlouvy na plnění veřejné zakázky v rozporu se zákonem nebo s pravidly pro zadávání VZ. </w:t>
            </w: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tcPr>
          <w:p w14:paraId="474FA144"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z ceny původní veřejné zakázky</w:t>
            </w:r>
          </w:p>
          <w:p w14:paraId="54EA9627" w14:textId="77777777" w:rsidR="00B14E23" w:rsidRPr="00D9458F" w:rsidRDefault="00B14E23" w:rsidP="002E2644">
            <w:pPr>
              <w:widowControl w:val="0"/>
              <w:rPr>
                <w:rFonts w:eastAsia="Times New Roman" w:cstheme="minorHAnsi"/>
                <w:lang w:eastAsia="cs-CZ"/>
              </w:rPr>
            </w:pPr>
          </w:p>
          <w:p w14:paraId="468F37F3"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a dále</w:t>
            </w:r>
          </w:p>
          <w:p w14:paraId="7F6240B0" w14:textId="77777777" w:rsidR="00B14E23" w:rsidRPr="00D9458F" w:rsidRDefault="00B14E23" w:rsidP="002E2644">
            <w:pPr>
              <w:widowControl w:val="0"/>
              <w:rPr>
                <w:rFonts w:eastAsia="Times New Roman" w:cstheme="minorHAnsi"/>
                <w:lang w:eastAsia="cs-CZ"/>
              </w:rPr>
            </w:pPr>
          </w:p>
          <w:p w14:paraId="775890D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25 % z hodnoty dodatečných stavebních prací, dodávek nebo služeb (tzv. vícepráce)</w:t>
            </w:r>
          </w:p>
          <w:p w14:paraId="1BB9F136" w14:textId="77777777" w:rsidR="00B14E23" w:rsidRPr="00D9458F" w:rsidRDefault="00B14E23" w:rsidP="002E2644">
            <w:pPr>
              <w:widowControl w:val="0"/>
              <w:rPr>
                <w:rFonts w:eastAsia="Times New Roman" w:cstheme="minorHAnsi"/>
                <w:lang w:eastAsia="cs-CZ"/>
              </w:rPr>
            </w:pPr>
          </w:p>
        </w:tc>
      </w:tr>
      <w:tr w:rsidR="00B14E23" w:rsidRPr="00D9458F" w14:paraId="4B4A5DB8" w14:textId="77777777" w:rsidTr="002E2644">
        <w:trPr>
          <w:trHeight w:val="2310"/>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6329DCB3"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5804A2E8"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4EA7CFE" w14:textId="77777777" w:rsidR="00B14E23" w:rsidRPr="00D9458F" w:rsidRDefault="00B14E23" w:rsidP="002E2644">
            <w:pPr>
              <w:rPr>
                <w:rFonts w:eastAsia="Times New Roman" w:cstheme="minorHAnsi"/>
                <w:lang w:eastAsia="cs-CZ"/>
              </w:rPr>
            </w:pPr>
          </w:p>
        </w:tc>
        <w:tc>
          <w:tcPr>
            <w:tcW w:w="1472" w:type="pct"/>
            <w:tcBorders>
              <w:top w:val="single" w:sz="12" w:space="0" w:color="auto"/>
              <w:left w:val="single" w:sz="4" w:space="0" w:color="auto"/>
              <w:bottom w:val="single" w:sz="12" w:space="0" w:color="auto"/>
              <w:right w:val="single" w:sz="12" w:space="0" w:color="auto"/>
            </w:tcBorders>
            <w:tcMar>
              <w:top w:w="113" w:type="dxa"/>
              <w:left w:w="108" w:type="dxa"/>
              <w:bottom w:w="113" w:type="dxa"/>
              <w:right w:w="108" w:type="dxa"/>
            </w:tcMar>
          </w:tcPr>
          <w:p w14:paraId="72C9E686"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25 % z ceny původní veřejné zakázky </w:t>
            </w:r>
          </w:p>
          <w:p w14:paraId="469DA31B" w14:textId="77777777" w:rsidR="00B14E23" w:rsidRPr="00D9458F" w:rsidRDefault="00B14E23" w:rsidP="002E2644">
            <w:pPr>
              <w:widowControl w:val="0"/>
              <w:rPr>
                <w:rFonts w:eastAsia="Times New Roman" w:cstheme="minorHAnsi"/>
                <w:lang w:eastAsia="cs-CZ"/>
              </w:rPr>
            </w:pPr>
          </w:p>
          <w:p w14:paraId="28872989"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a dále</w:t>
            </w:r>
          </w:p>
          <w:p w14:paraId="645147BB" w14:textId="77777777" w:rsidR="00B14E23" w:rsidRPr="00D9458F" w:rsidRDefault="00B14E23" w:rsidP="002E2644">
            <w:pPr>
              <w:widowControl w:val="0"/>
              <w:rPr>
                <w:rFonts w:eastAsia="Times New Roman" w:cstheme="minorHAnsi"/>
                <w:lang w:eastAsia="cs-CZ"/>
              </w:rPr>
            </w:pPr>
          </w:p>
          <w:p w14:paraId="1D39BE68"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100 % částky, o kterou byla případně zvýšena cena veřejné zakázky v případě, že takové zvýšení převyšuje 50 % hodnoty původní veřejné zakázky</w:t>
            </w:r>
          </w:p>
        </w:tc>
      </w:tr>
      <w:tr w:rsidR="00B14E23" w:rsidRPr="00D9458F" w14:paraId="35DD11D5" w14:textId="77777777" w:rsidTr="002E2644">
        <w:trPr>
          <w:trHeight w:val="20"/>
        </w:trPr>
        <w:tc>
          <w:tcPr>
            <w:tcW w:w="347" w:type="pct"/>
            <w:vMerge w:val="restart"/>
            <w:tcBorders>
              <w:top w:val="single" w:sz="12" w:space="0" w:color="auto"/>
              <w:left w:val="single" w:sz="12" w:space="0" w:color="auto"/>
              <w:bottom w:val="single" w:sz="12" w:space="0" w:color="auto"/>
              <w:right w:val="single" w:sz="4" w:space="0" w:color="auto"/>
            </w:tcBorders>
            <w:tcMar>
              <w:top w:w="113" w:type="dxa"/>
              <w:left w:w="108" w:type="dxa"/>
              <w:bottom w:w="113" w:type="dxa"/>
              <w:right w:w="108" w:type="dxa"/>
            </w:tcMar>
          </w:tcPr>
          <w:p w14:paraId="7EFA2FAF" w14:textId="77777777" w:rsidR="00B14E23" w:rsidRPr="00D9458F" w:rsidRDefault="00B14E23" w:rsidP="00B14E23">
            <w:pPr>
              <w:widowControl w:val="0"/>
              <w:numPr>
                <w:ilvl w:val="0"/>
                <w:numId w:val="14"/>
              </w:numPr>
              <w:contextualSpacing/>
              <w:jc w:val="center"/>
              <w:rPr>
                <w:rFonts w:eastAsia="Times New Roman" w:cstheme="minorHAnsi"/>
                <w:lang w:eastAsia="cs-CZ"/>
              </w:rPr>
            </w:pPr>
          </w:p>
        </w:tc>
        <w:tc>
          <w:tcPr>
            <w:tcW w:w="1472"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5F04569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Jiné porušení</w:t>
            </w:r>
          </w:p>
        </w:tc>
        <w:tc>
          <w:tcPr>
            <w:tcW w:w="1709" w:type="pct"/>
            <w:vMerge w:val="restart"/>
            <w:tcBorders>
              <w:top w:val="single" w:sz="12" w:space="0" w:color="auto"/>
              <w:left w:val="single" w:sz="4" w:space="0" w:color="auto"/>
              <w:bottom w:val="single" w:sz="12" w:space="0" w:color="auto"/>
              <w:right w:val="single" w:sz="4" w:space="0" w:color="auto"/>
            </w:tcBorders>
            <w:tcMar>
              <w:top w:w="113" w:type="dxa"/>
              <w:left w:w="108" w:type="dxa"/>
              <w:bottom w:w="113" w:type="dxa"/>
              <w:right w:w="108" w:type="dxa"/>
            </w:tcMar>
            <w:hideMark/>
          </w:tcPr>
          <w:p w14:paraId="447ACF2C"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 xml:space="preserve">Zadavatel se dopustil jiného </w:t>
            </w:r>
            <w:r w:rsidRPr="00D9458F">
              <w:rPr>
                <w:rFonts w:eastAsia="Times New Roman" w:cstheme="minorHAnsi"/>
                <w:lang w:eastAsia="cs-CZ"/>
              </w:rPr>
              <w:lastRenderedPageBreak/>
              <w:t>než výše uvedeného porušení, které mělo nebo mohlo mít vliv na výběr dodavatele, nebo které znemožnilo ověření souladu jeho postupu se zákonem nebo s pravidly pro zadávání VZ, včetně nedodržení základních zásad zadávacího řízení.</w:t>
            </w:r>
          </w:p>
        </w:tc>
        <w:tc>
          <w:tcPr>
            <w:tcW w:w="1472" w:type="pct"/>
            <w:tcBorders>
              <w:top w:val="single" w:sz="12" w:space="0" w:color="auto"/>
              <w:left w:val="single" w:sz="4" w:space="0" w:color="auto"/>
              <w:bottom w:val="single" w:sz="4" w:space="0" w:color="auto"/>
              <w:right w:val="single" w:sz="12" w:space="0" w:color="auto"/>
            </w:tcBorders>
            <w:tcMar>
              <w:top w:w="113" w:type="dxa"/>
              <w:left w:w="108" w:type="dxa"/>
              <w:bottom w:w="113" w:type="dxa"/>
              <w:right w:w="108" w:type="dxa"/>
            </w:tcMar>
            <w:hideMark/>
          </w:tcPr>
          <w:p w14:paraId="366AAF8A"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lastRenderedPageBreak/>
              <w:t>25 %</w:t>
            </w:r>
          </w:p>
        </w:tc>
      </w:tr>
      <w:tr w:rsidR="00B14E23" w:rsidRPr="00D9458F" w14:paraId="16A550FB" w14:textId="77777777" w:rsidTr="002E2644">
        <w:trPr>
          <w:trHeight w:val="757"/>
        </w:trPr>
        <w:tc>
          <w:tcPr>
            <w:tcW w:w="0" w:type="auto"/>
            <w:vMerge/>
            <w:tcBorders>
              <w:top w:val="single" w:sz="12" w:space="0" w:color="auto"/>
              <w:left w:val="single" w:sz="12" w:space="0" w:color="auto"/>
              <w:bottom w:val="single" w:sz="12" w:space="0" w:color="auto"/>
              <w:right w:val="single" w:sz="4" w:space="0" w:color="auto"/>
            </w:tcBorders>
            <w:vAlign w:val="center"/>
            <w:hideMark/>
          </w:tcPr>
          <w:p w14:paraId="7D01E3E7"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4C9118B7" w14:textId="77777777" w:rsidR="00B14E23" w:rsidRPr="00D9458F" w:rsidRDefault="00B14E23" w:rsidP="002E2644">
            <w:pPr>
              <w:rPr>
                <w:rFonts w:eastAsia="Times New Roman" w:cstheme="minorHAnsi"/>
                <w:lang w:eastAsia="cs-CZ"/>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14:paraId="756E11CC" w14:textId="77777777" w:rsidR="00B14E23" w:rsidRPr="00D9458F" w:rsidRDefault="00B14E23" w:rsidP="002E2644">
            <w:pPr>
              <w:rPr>
                <w:rFonts w:eastAsia="Times New Roman" w:cstheme="minorHAnsi"/>
                <w:lang w:eastAsia="cs-CZ"/>
              </w:rPr>
            </w:pPr>
          </w:p>
        </w:tc>
        <w:tc>
          <w:tcPr>
            <w:tcW w:w="1472" w:type="pct"/>
            <w:tcBorders>
              <w:top w:val="single" w:sz="4" w:space="0" w:color="auto"/>
              <w:left w:val="single" w:sz="4" w:space="0" w:color="auto"/>
              <w:bottom w:val="single" w:sz="12" w:space="0" w:color="auto"/>
              <w:right w:val="single" w:sz="12" w:space="0" w:color="auto"/>
            </w:tcBorders>
            <w:tcMar>
              <w:top w:w="113" w:type="dxa"/>
              <w:left w:w="108" w:type="dxa"/>
              <w:bottom w:w="113" w:type="dxa"/>
              <w:right w:w="108" w:type="dxa"/>
            </w:tcMar>
            <w:hideMark/>
          </w:tcPr>
          <w:p w14:paraId="1AADBFD7" w14:textId="77777777" w:rsidR="00B14E23" w:rsidRPr="00D9458F" w:rsidRDefault="00B14E23" w:rsidP="002E2644">
            <w:pPr>
              <w:widowControl w:val="0"/>
              <w:rPr>
                <w:rFonts w:eastAsia="Times New Roman" w:cstheme="minorHAnsi"/>
                <w:lang w:eastAsia="cs-CZ"/>
              </w:rPr>
            </w:pPr>
            <w:r w:rsidRPr="00D9458F">
              <w:rPr>
                <w:rFonts w:eastAsia="Times New Roman" w:cstheme="minorHAnsi"/>
                <w:lang w:eastAsia="cs-CZ"/>
              </w:rPr>
              <w:t>0,5 %, 2 % nebo 5 % nebo 10 % dle závažnosti porušení</w:t>
            </w:r>
          </w:p>
        </w:tc>
      </w:tr>
    </w:tbl>
    <w:p w14:paraId="30D7AA69" w14:textId="1F24E237" w:rsidR="00D93332" w:rsidRDefault="00B14E23" w:rsidP="003C4434">
      <w:pPr>
        <w:pStyle w:val="Prosttext"/>
        <w:spacing w:after="120"/>
        <w:jc w:val="both"/>
        <w:rPr>
          <w:b/>
          <w:sz w:val="3"/>
        </w:rPr>
      </w:pPr>
      <w:r w:rsidRPr="00D76703">
        <w:rPr>
          <w:rFonts w:asciiTheme="minorHAnsi" w:eastAsia="Times New Roman" w:hAnsiTheme="minorHAnsi"/>
          <w:sz w:val="24"/>
          <w:szCs w:val="24"/>
          <w:lang w:eastAsia="cs-CZ"/>
        </w:rPr>
        <w:t xml:space="preserve">Popis porušení je </w:t>
      </w:r>
      <w:proofErr w:type="spellStart"/>
      <w:r w:rsidRPr="00D76703">
        <w:rPr>
          <w:rFonts w:asciiTheme="minorHAnsi" w:eastAsia="Times New Roman" w:hAnsiTheme="minorHAnsi"/>
          <w:sz w:val="24"/>
          <w:szCs w:val="24"/>
          <w:lang w:eastAsia="cs-CZ"/>
        </w:rPr>
        <w:t>příkladmý</w:t>
      </w:r>
      <w:proofErr w:type="spellEnd"/>
      <w:r w:rsidRPr="00D76703">
        <w:rPr>
          <w:rFonts w:asciiTheme="minorHAnsi" w:eastAsia="Times New Roman" w:hAnsiTheme="minorHAnsi"/>
          <w:sz w:val="24"/>
          <w:szCs w:val="24"/>
          <w:lang w:eastAsia="cs-CZ"/>
        </w:rPr>
        <w:t xml:space="preserve"> a nevylučuje další skutkové okolnosti, které typově spadají pod</w:t>
      </w:r>
      <w:r>
        <w:rPr>
          <w:rFonts w:asciiTheme="minorHAnsi" w:eastAsia="Times New Roman" w:hAnsiTheme="minorHAnsi"/>
          <w:sz w:val="24"/>
          <w:szCs w:val="24"/>
          <w:lang w:eastAsia="cs-CZ"/>
        </w:rPr>
        <w:t> </w:t>
      </w:r>
      <w:r w:rsidRPr="00D76703">
        <w:rPr>
          <w:rFonts w:asciiTheme="minorHAnsi" w:eastAsia="Times New Roman" w:hAnsiTheme="minorHAnsi"/>
          <w:sz w:val="24"/>
          <w:szCs w:val="24"/>
          <w:lang w:eastAsia="cs-CZ"/>
        </w:rPr>
        <w:t xml:space="preserve">daný typ porušení. </w:t>
      </w:r>
    </w:p>
    <w:sectPr w:rsidR="00D93332" w:rsidSect="0000617B">
      <w:headerReference w:type="default" r:id="rId11"/>
      <w:footerReference w:type="default" r:id="rId12"/>
      <w:pgSz w:w="11906" w:h="16838"/>
      <w:pgMar w:top="1560" w:right="1134" w:bottom="226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315F" w14:textId="77777777" w:rsidR="006B2A0E" w:rsidRDefault="006B2A0E">
      <w:r>
        <w:separator/>
      </w:r>
    </w:p>
  </w:endnote>
  <w:endnote w:type="continuationSeparator" w:id="0">
    <w:p w14:paraId="3BAD7148" w14:textId="77777777" w:rsidR="006B2A0E" w:rsidRDefault="006B2A0E">
      <w:r>
        <w:continuationSeparator/>
      </w:r>
    </w:p>
  </w:endnote>
  <w:endnote w:type="continuationNotice" w:id="1">
    <w:p w14:paraId="2BD81556" w14:textId="77777777" w:rsidR="006B2A0E" w:rsidRDefault="006B2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D796" w14:textId="77777777" w:rsidR="00262A26" w:rsidRDefault="00262A26" w:rsidP="00DB7BD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16BB8" w14:textId="77777777" w:rsidR="006B2A0E" w:rsidRDefault="006B2A0E">
      <w:r>
        <w:separator/>
      </w:r>
    </w:p>
  </w:footnote>
  <w:footnote w:type="continuationSeparator" w:id="0">
    <w:p w14:paraId="376A3B98" w14:textId="77777777" w:rsidR="006B2A0E" w:rsidRDefault="006B2A0E">
      <w:r>
        <w:continuationSeparator/>
      </w:r>
    </w:p>
  </w:footnote>
  <w:footnote w:type="continuationNotice" w:id="1">
    <w:p w14:paraId="33515E7B" w14:textId="77777777" w:rsidR="006B2A0E" w:rsidRDefault="006B2A0E"/>
  </w:footnote>
  <w:footnote w:id="2">
    <w:p w14:paraId="17253300" w14:textId="77777777" w:rsidR="00B14E23" w:rsidRDefault="00B14E23" w:rsidP="00B14E23">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 xml:space="preserve">Kromě případů, kdy zjištění spadá pod jiný typ porušení. </w:t>
      </w:r>
    </w:p>
  </w:footnote>
  <w:footnote w:id="3">
    <w:p w14:paraId="09225527" w14:textId="77777777" w:rsidR="00B14E23" w:rsidRDefault="00B14E23" w:rsidP="00B14E23">
      <w:pPr>
        <w:pStyle w:val="Textpoznpodarou"/>
      </w:pPr>
      <w:r>
        <w:rPr>
          <w:rStyle w:val="Znakapoznpodarou"/>
        </w:rPr>
        <w:footnoteRef/>
      </w:r>
      <w:r>
        <w:t xml:space="preserve"> za bagatelní část plnění je považováno plnění v rozsahu do 5% vysoutěžené hodnoty veřejné zakázky</w:t>
      </w:r>
    </w:p>
  </w:footnote>
  <w:footnote w:id="4">
    <w:p w14:paraId="05297DF5" w14:textId="77777777" w:rsidR="00B14E23" w:rsidRDefault="00B14E23" w:rsidP="00B14E23">
      <w:pPr>
        <w:pStyle w:val="Textpoznpodarou"/>
        <w:rPr>
          <w:rFonts w:ascii="Segoe UI" w:hAnsi="Segoe UI" w:cs="Segoe UI"/>
        </w:rPr>
      </w:pPr>
      <w:r>
        <w:rPr>
          <w:rStyle w:val="Znakapoznpodarou"/>
          <w:rFonts w:ascii="Segoe UI" w:hAnsi="Segoe UI" w:cs="Segoe UI"/>
        </w:rPr>
        <w:footnoteRef/>
      </w:r>
      <w:r>
        <w:rPr>
          <w:rFonts w:ascii="Segoe UI" w:hAnsi="Segoe UI" w:cs="Segoe UI"/>
        </w:rPr>
        <w:t xml:space="preserve"> </w:t>
      </w:r>
      <w:r>
        <w:rPr>
          <w:rFonts w:ascii="Segoe UI" w:hAnsi="Segoe UI" w:cs="Segoe UI"/>
          <w:sz w:val="16"/>
          <w:szCs w:val="16"/>
        </w:rPr>
        <w:t>Střet zájmů může nastat již ve fázi přípravy projektu, pokud měla příprava projektu vliv na zadávací dokumentaci/zadávací řízení.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1CDC" w14:textId="7170F4A6" w:rsidR="00262A26" w:rsidRDefault="00F823DE" w:rsidP="002076E3">
    <w:pPr>
      <w:pStyle w:val="Zhlav"/>
    </w:pPr>
    <w:r>
      <w:rPr>
        <w:noProof/>
      </w:rPr>
      <w:drawing>
        <wp:anchor distT="0" distB="0" distL="114300" distR="114300" simplePos="0" relativeHeight="251658240" behindDoc="1" locked="0" layoutInCell="1" allowOverlap="1" wp14:anchorId="7101815D" wp14:editId="2661842B">
          <wp:simplePos x="0" y="0"/>
          <wp:positionH relativeFrom="margin">
            <wp:posOffset>5041265</wp:posOffset>
          </wp:positionH>
          <wp:positionV relativeFrom="paragraph">
            <wp:posOffset>120650</wp:posOffset>
          </wp:positionV>
          <wp:extent cx="831850" cy="372745"/>
          <wp:effectExtent l="0" t="0" r="6350" b="8255"/>
          <wp:wrapTight wrapText="bothSides">
            <wp:wrapPolygon edited="0">
              <wp:start x="8409" y="0"/>
              <wp:lineTo x="0" y="0"/>
              <wp:lineTo x="0" y="20974"/>
              <wp:lineTo x="17313" y="20974"/>
              <wp:lineTo x="21270" y="14351"/>
              <wp:lineTo x="21270" y="6624"/>
              <wp:lineTo x="16818" y="0"/>
              <wp:lineTo x="8409" y="0"/>
            </wp:wrapPolygon>
          </wp:wrapTight>
          <wp:docPr id="1" name="Obrázek 1" descr="Obsah obrázku text, Písmo, snímek obrazovky, Grafika&#10;&#10;Popis byl vytvořen automaticky">
            <a:extLst xmlns:a="http://schemas.openxmlformats.org/drawingml/2006/main">
              <a:ext uri="{FF2B5EF4-FFF2-40B4-BE49-F238E27FC236}">
                <a16:creationId xmlns:a16="http://schemas.microsoft.com/office/drawing/2014/main" id="{FE9AB15B-BA16-A72C-97DD-DBB65A5CB8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1" descr="Obsah obrázku text, Písmo, snímek obrazovky, Grafika&#10;&#10;Popis byl vytvořen automaticky">
                    <a:extLst>
                      <a:ext uri="{FF2B5EF4-FFF2-40B4-BE49-F238E27FC236}">
                        <a16:creationId xmlns:a16="http://schemas.microsoft.com/office/drawing/2014/main" id="{FE9AB15B-BA16-A72C-97DD-DBB65A5CB8A3}"/>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3727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theme="minorHAnsi"/>
        <w:b/>
        <w:bCs/>
        <w:noProof/>
        <w:sz w:val="40"/>
        <w:szCs w:val="40"/>
      </w:rPr>
      <w:drawing>
        <wp:anchor distT="0" distB="0" distL="114300" distR="114300" simplePos="0" relativeHeight="251658243" behindDoc="0" locked="0" layoutInCell="1" allowOverlap="1" wp14:anchorId="5A84FF3B" wp14:editId="3C355A2A">
          <wp:simplePos x="0" y="0"/>
          <wp:positionH relativeFrom="margin">
            <wp:posOffset>56515</wp:posOffset>
          </wp:positionH>
          <wp:positionV relativeFrom="topMargin">
            <wp:posOffset>446405</wp:posOffset>
          </wp:positionV>
          <wp:extent cx="1746250" cy="521335"/>
          <wp:effectExtent l="0" t="0" r="6350" b="0"/>
          <wp:wrapSquare wrapText="bothSides"/>
          <wp:docPr id="774847860" name="Obrázek 774847860" descr="Obsah obrázku text, Písmo, Elektricky modrá,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text, Písmo, Elektricky modrá, logo&#10;&#10;Popis byl vytvořen automaticky"/>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250" cy="52133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325569">
      <w:rPr>
        <w:noProof/>
      </w:rPr>
      <w:drawing>
        <wp:inline distT="0" distB="0" distL="0" distR="0" wp14:anchorId="2D68F352" wp14:editId="2E4B6143">
          <wp:extent cx="1435100" cy="577850"/>
          <wp:effectExtent l="0" t="0" r="0" b="0"/>
          <wp:docPr id="2133447063" name="Obrázek 1" descr="Obsah obrázku Písmo, symbol,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903461" name="Obrázek 1" descr="Obsah obrázku Písmo, symbol, Grafika, logo&#10;&#10;Popis byl vytvořen automaticky"/>
                  <pic:cNvPicPr/>
                </pic:nvPicPr>
                <pic:blipFill>
                  <a:blip r:embed="rId3"/>
                  <a:stretch>
                    <a:fillRect/>
                  </a:stretch>
                </pic:blipFill>
                <pic:spPr>
                  <a:xfrm>
                    <a:off x="0" y="0"/>
                    <a:ext cx="1476438" cy="594495"/>
                  </a:xfrm>
                  <a:prstGeom prst="rect">
                    <a:avLst/>
                  </a:prstGeom>
                </pic:spPr>
              </pic:pic>
            </a:graphicData>
          </a:graphic>
        </wp:inline>
      </w:drawing>
    </w:r>
    <w:r>
      <w:t xml:space="preserve">                                                </w:t>
    </w:r>
  </w:p>
  <w:p w14:paraId="17F66C90" w14:textId="77777777" w:rsidR="00F823DE" w:rsidRPr="00D93332" w:rsidRDefault="00F823DE" w:rsidP="002076E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0A87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383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C52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E37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52D1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FEEC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008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940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F07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6697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7474E"/>
    <w:multiLevelType w:val="hybridMultilevel"/>
    <w:tmpl w:val="FACE447A"/>
    <w:lvl w:ilvl="0" w:tplc="38AC7D28">
      <w:start w:val="1"/>
      <w:numFmt w:val="decimal"/>
      <w:lvlText w:val="%1."/>
      <w:lvlJc w:val="left"/>
      <w:pPr>
        <w:tabs>
          <w:tab w:val="num" w:pos="360"/>
        </w:tabs>
        <w:ind w:left="360" w:hanging="360"/>
      </w:pPr>
      <w:rPr>
        <w:rFonts w:hint="default"/>
        <w:b w:val="0"/>
        <w:i w:val="0"/>
        <w:color w:val="auto"/>
      </w:rPr>
    </w:lvl>
    <w:lvl w:ilvl="1" w:tplc="360A7C5A">
      <w:start w:val="1"/>
      <w:numFmt w:val="lowerLetter"/>
      <w:lvlText w:val="%2."/>
      <w:lvlJc w:val="left"/>
      <w:pPr>
        <w:tabs>
          <w:tab w:val="num" w:pos="1080"/>
        </w:tabs>
        <w:ind w:left="1080" w:hanging="360"/>
      </w:pPr>
      <w:rPr>
        <w:b w:val="0"/>
        <w:i w:val="0"/>
      </w:r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462F2DEB"/>
    <w:multiLevelType w:val="hybridMultilevel"/>
    <w:tmpl w:val="8DAA49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5DBD756C"/>
    <w:multiLevelType w:val="multilevel"/>
    <w:tmpl w:val="6C848F70"/>
    <w:lvl w:ilvl="0">
      <w:start w:val="1"/>
      <w:numFmt w:val="decimal"/>
      <w:suff w:val="nothing"/>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2237D6"/>
    <w:multiLevelType w:val="hybridMultilevel"/>
    <w:tmpl w:val="95763CAC"/>
    <w:lvl w:ilvl="0" w:tplc="1AEE9318">
      <w:start w:val="1"/>
      <w:numFmt w:val="decimal"/>
      <w:lvlText w:val="%1."/>
      <w:lvlJc w:val="left"/>
      <w:pPr>
        <w:ind w:left="456" w:hanging="239"/>
      </w:pPr>
      <w:rPr>
        <w:rFonts w:ascii="Calibri" w:eastAsia="Calibri" w:hAnsi="Calibri" w:cs="Calibri" w:hint="default"/>
        <w:b/>
        <w:bCs/>
        <w:spacing w:val="-1"/>
        <w:w w:val="100"/>
        <w:sz w:val="24"/>
        <w:szCs w:val="24"/>
        <w:lang w:val="cs-CZ" w:eastAsia="en-US" w:bidi="ar-SA"/>
      </w:rPr>
    </w:lvl>
    <w:lvl w:ilvl="1" w:tplc="9934DB7A">
      <w:numFmt w:val="none"/>
      <w:lvlText w:val=""/>
      <w:lvlJc w:val="left"/>
      <w:pPr>
        <w:tabs>
          <w:tab w:val="num" w:pos="360"/>
        </w:tabs>
      </w:pPr>
    </w:lvl>
    <w:lvl w:ilvl="2" w:tplc="836E9262">
      <w:numFmt w:val="bullet"/>
      <w:lvlText w:val="•"/>
      <w:lvlJc w:val="left"/>
      <w:pPr>
        <w:ind w:left="1607" w:hanging="362"/>
      </w:pPr>
      <w:rPr>
        <w:rFonts w:hint="default"/>
        <w:lang w:val="cs-CZ" w:eastAsia="en-US" w:bidi="ar-SA"/>
      </w:rPr>
    </w:lvl>
    <w:lvl w:ilvl="3" w:tplc="5D620930">
      <w:numFmt w:val="bullet"/>
      <w:lvlText w:val="•"/>
      <w:lvlJc w:val="left"/>
      <w:pPr>
        <w:ind w:left="2634" w:hanging="362"/>
      </w:pPr>
      <w:rPr>
        <w:rFonts w:hint="default"/>
        <w:lang w:val="cs-CZ" w:eastAsia="en-US" w:bidi="ar-SA"/>
      </w:rPr>
    </w:lvl>
    <w:lvl w:ilvl="4" w:tplc="CF5EFA1C">
      <w:numFmt w:val="bullet"/>
      <w:lvlText w:val="•"/>
      <w:lvlJc w:val="left"/>
      <w:pPr>
        <w:ind w:left="3662" w:hanging="362"/>
      </w:pPr>
      <w:rPr>
        <w:rFonts w:hint="default"/>
        <w:lang w:val="cs-CZ" w:eastAsia="en-US" w:bidi="ar-SA"/>
      </w:rPr>
    </w:lvl>
    <w:lvl w:ilvl="5" w:tplc="99283ADE">
      <w:numFmt w:val="bullet"/>
      <w:lvlText w:val="•"/>
      <w:lvlJc w:val="left"/>
      <w:pPr>
        <w:ind w:left="4689" w:hanging="362"/>
      </w:pPr>
      <w:rPr>
        <w:rFonts w:hint="default"/>
        <w:lang w:val="cs-CZ" w:eastAsia="en-US" w:bidi="ar-SA"/>
      </w:rPr>
    </w:lvl>
    <w:lvl w:ilvl="6" w:tplc="B16CE8EE">
      <w:numFmt w:val="bullet"/>
      <w:lvlText w:val="•"/>
      <w:lvlJc w:val="left"/>
      <w:pPr>
        <w:ind w:left="5716" w:hanging="362"/>
      </w:pPr>
      <w:rPr>
        <w:rFonts w:hint="default"/>
        <w:lang w:val="cs-CZ" w:eastAsia="en-US" w:bidi="ar-SA"/>
      </w:rPr>
    </w:lvl>
    <w:lvl w:ilvl="7" w:tplc="AA086054">
      <w:numFmt w:val="bullet"/>
      <w:lvlText w:val="•"/>
      <w:lvlJc w:val="left"/>
      <w:pPr>
        <w:ind w:left="6744" w:hanging="362"/>
      </w:pPr>
      <w:rPr>
        <w:rFonts w:hint="default"/>
        <w:lang w:val="cs-CZ" w:eastAsia="en-US" w:bidi="ar-SA"/>
      </w:rPr>
    </w:lvl>
    <w:lvl w:ilvl="8" w:tplc="008A2224">
      <w:numFmt w:val="bullet"/>
      <w:lvlText w:val="•"/>
      <w:lvlJc w:val="left"/>
      <w:pPr>
        <w:ind w:left="7771" w:hanging="362"/>
      </w:pPr>
      <w:rPr>
        <w:rFonts w:hint="default"/>
        <w:lang w:val="cs-CZ" w:eastAsia="en-US" w:bidi="ar-SA"/>
      </w:rPr>
    </w:lvl>
  </w:abstractNum>
  <w:abstractNum w:abstractNumId="14" w15:restartNumberingAfterBreak="0">
    <w:nsid w:val="788963DF"/>
    <w:multiLevelType w:val="hybridMultilevel"/>
    <w:tmpl w:val="4008ECD4"/>
    <w:lvl w:ilvl="0" w:tplc="1AE4F984">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60794608">
    <w:abstractNumId w:val="8"/>
  </w:num>
  <w:num w:numId="2" w16cid:durableId="1485270876">
    <w:abstractNumId w:val="3"/>
  </w:num>
  <w:num w:numId="3" w16cid:durableId="1868978989">
    <w:abstractNumId w:val="2"/>
  </w:num>
  <w:num w:numId="4" w16cid:durableId="231962845">
    <w:abstractNumId w:val="1"/>
  </w:num>
  <w:num w:numId="5" w16cid:durableId="30083207">
    <w:abstractNumId w:val="0"/>
  </w:num>
  <w:num w:numId="6" w16cid:durableId="424688684">
    <w:abstractNumId w:val="9"/>
  </w:num>
  <w:num w:numId="7" w16cid:durableId="1624532262">
    <w:abstractNumId w:val="7"/>
  </w:num>
  <w:num w:numId="8" w16cid:durableId="889920068">
    <w:abstractNumId w:val="6"/>
  </w:num>
  <w:num w:numId="9" w16cid:durableId="1594782749">
    <w:abstractNumId w:val="5"/>
  </w:num>
  <w:num w:numId="10" w16cid:durableId="1871409051">
    <w:abstractNumId w:val="4"/>
  </w:num>
  <w:num w:numId="11" w16cid:durableId="1540701485">
    <w:abstractNumId w:val="13"/>
  </w:num>
  <w:num w:numId="12" w16cid:durableId="590938406">
    <w:abstractNumId w:val="14"/>
  </w:num>
  <w:num w:numId="13" w16cid:durableId="1640304275">
    <w:abstractNumId w:val="10"/>
  </w:num>
  <w:num w:numId="14" w16cid:durableId="1036924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55053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22A"/>
    <w:rsid w:val="000018DA"/>
    <w:rsid w:val="00003FFA"/>
    <w:rsid w:val="0000617B"/>
    <w:rsid w:val="00033F09"/>
    <w:rsid w:val="00036359"/>
    <w:rsid w:val="000403B2"/>
    <w:rsid w:val="000413AA"/>
    <w:rsid w:val="000424A7"/>
    <w:rsid w:val="00042DD7"/>
    <w:rsid w:val="00043071"/>
    <w:rsid w:val="000430D0"/>
    <w:rsid w:val="00047C22"/>
    <w:rsid w:val="000542A7"/>
    <w:rsid w:val="00066E6E"/>
    <w:rsid w:val="0007320C"/>
    <w:rsid w:val="00073D4E"/>
    <w:rsid w:val="00074AC2"/>
    <w:rsid w:val="000777C9"/>
    <w:rsid w:val="000832CA"/>
    <w:rsid w:val="00092F83"/>
    <w:rsid w:val="00093AA3"/>
    <w:rsid w:val="000A4EE4"/>
    <w:rsid w:val="000A7C1C"/>
    <w:rsid w:val="000B7F91"/>
    <w:rsid w:val="000D3888"/>
    <w:rsid w:val="000D58A7"/>
    <w:rsid w:val="000D7F12"/>
    <w:rsid w:val="000E1850"/>
    <w:rsid w:val="000E38BA"/>
    <w:rsid w:val="000E3A69"/>
    <w:rsid w:val="000E663F"/>
    <w:rsid w:val="000F68B0"/>
    <w:rsid w:val="00103747"/>
    <w:rsid w:val="00106833"/>
    <w:rsid w:val="001074FD"/>
    <w:rsid w:val="00113828"/>
    <w:rsid w:val="00117064"/>
    <w:rsid w:val="00121D5F"/>
    <w:rsid w:val="00133F79"/>
    <w:rsid w:val="00145B12"/>
    <w:rsid w:val="00157EE6"/>
    <w:rsid w:val="001630E5"/>
    <w:rsid w:val="00184024"/>
    <w:rsid w:val="001B062C"/>
    <w:rsid w:val="001D30E6"/>
    <w:rsid w:val="001D513A"/>
    <w:rsid w:val="001E6B52"/>
    <w:rsid w:val="001F0B37"/>
    <w:rsid w:val="001F14EB"/>
    <w:rsid w:val="001F715D"/>
    <w:rsid w:val="00203CF7"/>
    <w:rsid w:val="002076E3"/>
    <w:rsid w:val="00224A12"/>
    <w:rsid w:val="00226E04"/>
    <w:rsid w:val="0024085F"/>
    <w:rsid w:val="00242BC6"/>
    <w:rsid w:val="00250D49"/>
    <w:rsid w:val="0025635F"/>
    <w:rsid w:val="00262A26"/>
    <w:rsid w:val="00264A8A"/>
    <w:rsid w:val="002833B1"/>
    <w:rsid w:val="00284589"/>
    <w:rsid w:val="00285F41"/>
    <w:rsid w:val="00293422"/>
    <w:rsid w:val="00294079"/>
    <w:rsid w:val="00295830"/>
    <w:rsid w:val="002A235B"/>
    <w:rsid w:val="002B1FDD"/>
    <w:rsid w:val="002B7835"/>
    <w:rsid w:val="002D7C59"/>
    <w:rsid w:val="002E40EB"/>
    <w:rsid w:val="002F0B94"/>
    <w:rsid w:val="002F1729"/>
    <w:rsid w:val="002F27A3"/>
    <w:rsid w:val="002F416A"/>
    <w:rsid w:val="00310643"/>
    <w:rsid w:val="00311171"/>
    <w:rsid w:val="00326B9E"/>
    <w:rsid w:val="00332A8D"/>
    <w:rsid w:val="003336C4"/>
    <w:rsid w:val="00335012"/>
    <w:rsid w:val="00352B2C"/>
    <w:rsid w:val="00365E9A"/>
    <w:rsid w:val="00367FD3"/>
    <w:rsid w:val="00377053"/>
    <w:rsid w:val="00392FD6"/>
    <w:rsid w:val="003C317D"/>
    <w:rsid w:val="003C4434"/>
    <w:rsid w:val="003C58B3"/>
    <w:rsid w:val="003C6E7E"/>
    <w:rsid w:val="003D7A30"/>
    <w:rsid w:val="003E2E9C"/>
    <w:rsid w:val="003E5A65"/>
    <w:rsid w:val="003E5FA1"/>
    <w:rsid w:val="003F5FD1"/>
    <w:rsid w:val="004141B9"/>
    <w:rsid w:val="00422613"/>
    <w:rsid w:val="00430E79"/>
    <w:rsid w:val="00447AF5"/>
    <w:rsid w:val="004842A9"/>
    <w:rsid w:val="00487C05"/>
    <w:rsid w:val="004929EA"/>
    <w:rsid w:val="00493BCF"/>
    <w:rsid w:val="004B29BC"/>
    <w:rsid w:val="004C0A7B"/>
    <w:rsid w:val="004C1FA1"/>
    <w:rsid w:val="004C408C"/>
    <w:rsid w:val="004C587A"/>
    <w:rsid w:val="004E2C4A"/>
    <w:rsid w:val="004F110D"/>
    <w:rsid w:val="004F1887"/>
    <w:rsid w:val="004F4529"/>
    <w:rsid w:val="004F73EC"/>
    <w:rsid w:val="00500ED9"/>
    <w:rsid w:val="00510E84"/>
    <w:rsid w:val="00514AE8"/>
    <w:rsid w:val="00522CA4"/>
    <w:rsid w:val="0053095C"/>
    <w:rsid w:val="00545DE3"/>
    <w:rsid w:val="00550A40"/>
    <w:rsid w:val="0056296D"/>
    <w:rsid w:val="005634D0"/>
    <w:rsid w:val="005714C4"/>
    <w:rsid w:val="00572B4E"/>
    <w:rsid w:val="005744F2"/>
    <w:rsid w:val="0058095E"/>
    <w:rsid w:val="005964CE"/>
    <w:rsid w:val="005A624F"/>
    <w:rsid w:val="005B192D"/>
    <w:rsid w:val="005B2061"/>
    <w:rsid w:val="005B5E9A"/>
    <w:rsid w:val="005B7325"/>
    <w:rsid w:val="005C3329"/>
    <w:rsid w:val="005C4110"/>
    <w:rsid w:val="005C6FEC"/>
    <w:rsid w:val="005D14B7"/>
    <w:rsid w:val="005D60C5"/>
    <w:rsid w:val="005D73C7"/>
    <w:rsid w:val="005E2A36"/>
    <w:rsid w:val="005F681E"/>
    <w:rsid w:val="005F6E4C"/>
    <w:rsid w:val="005F7442"/>
    <w:rsid w:val="0060065A"/>
    <w:rsid w:val="00602136"/>
    <w:rsid w:val="006106E7"/>
    <w:rsid w:val="00621BAC"/>
    <w:rsid w:val="006300F3"/>
    <w:rsid w:val="006303E2"/>
    <w:rsid w:val="00633E85"/>
    <w:rsid w:val="00635CB6"/>
    <w:rsid w:val="006429A2"/>
    <w:rsid w:val="00662742"/>
    <w:rsid w:val="0066494E"/>
    <w:rsid w:val="00670A48"/>
    <w:rsid w:val="006747CC"/>
    <w:rsid w:val="006760AE"/>
    <w:rsid w:val="00683358"/>
    <w:rsid w:val="00685317"/>
    <w:rsid w:val="006A5064"/>
    <w:rsid w:val="006A51E2"/>
    <w:rsid w:val="006B2A0E"/>
    <w:rsid w:val="006C1D6F"/>
    <w:rsid w:val="006C2149"/>
    <w:rsid w:val="006E2BC1"/>
    <w:rsid w:val="006E3982"/>
    <w:rsid w:val="006E56C5"/>
    <w:rsid w:val="006E77A8"/>
    <w:rsid w:val="006F4111"/>
    <w:rsid w:val="00722C75"/>
    <w:rsid w:val="007460D1"/>
    <w:rsid w:val="00766DF5"/>
    <w:rsid w:val="00782A2D"/>
    <w:rsid w:val="007849A8"/>
    <w:rsid w:val="007A3E9A"/>
    <w:rsid w:val="007B5167"/>
    <w:rsid w:val="007D5311"/>
    <w:rsid w:val="007E0BAA"/>
    <w:rsid w:val="007F60DB"/>
    <w:rsid w:val="00805290"/>
    <w:rsid w:val="008203C0"/>
    <w:rsid w:val="00855868"/>
    <w:rsid w:val="00856A9D"/>
    <w:rsid w:val="00856F05"/>
    <w:rsid w:val="008656F4"/>
    <w:rsid w:val="00873BD4"/>
    <w:rsid w:val="00885CDF"/>
    <w:rsid w:val="008A2968"/>
    <w:rsid w:val="008B2001"/>
    <w:rsid w:val="008B6FAC"/>
    <w:rsid w:val="008C2ED4"/>
    <w:rsid w:val="008C480B"/>
    <w:rsid w:val="008C6AC9"/>
    <w:rsid w:val="008D2A75"/>
    <w:rsid w:val="008F4021"/>
    <w:rsid w:val="008F78B2"/>
    <w:rsid w:val="00920776"/>
    <w:rsid w:val="00925100"/>
    <w:rsid w:val="00934A4A"/>
    <w:rsid w:val="0094139E"/>
    <w:rsid w:val="00951F3D"/>
    <w:rsid w:val="0095679E"/>
    <w:rsid w:val="0097768C"/>
    <w:rsid w:val="00986547"/>
    <w:rsid w:val="00997E24"/>
    <w:rsid w:val="009A149B"/>
    <w:rsid w:val="009A2360"/>
    <w:rsid w:val="009A48D5"/>
    <w:rsid w:val="009B0EF5"/>
    <w:rsid w:val="009B1EB1"/>
    <w:rsid w:val="009C5F47"/>
    <w:rsid w:val="009E0DB7"/>
    <w:rsid w:val="009F588F"/>
    <w:rsid w:val="009F5C57"/>
    <w:rsid w:val="00A01263"/>
    <w:rsid w:val="00A02ED7"/>
    <w:rsid w:val="00A15CAF"/>
    <w:rsid w:val="00A4662C"/>
    <w:rsid w:val="00A46B98"/>
    <w:rsid w:val="00A576EA"/>
    <w:rsid w:val="00A80D69"/>
    <w:rsid w:val="00A81E86"/>
    <w:rsid w:val="00A85886"/>
    <w:rsid w:val="00A917A4"/>
    <w:rsid w:val="00A95508"/>
    <w:rsid w:val="00A96086"/>
    <w:rsid w:val="00AC5425"/>
    <w:rsid w:val="00AD07EE"/>
    <w:rsid w:val="00AD579A"/>
    <w:rsid w:val="00AD731F"/>
    <w:rsid w:val="00AD7C0C"/>
    <w:rsid w:val="00AE1C53"/>
    <w:rsid w:val="00B0253E"/>
    <w:rsid w:val="00B056FF"/>
    <w:rsid w:val="00B14E23"/>
    <w:rsid w:val="00B32C0E"/>
    <w:rsid w:val="00B34FDD"/>
    <w:rsid w:val="00B3763D"/>
    <w:rsid w:val="00B4011A"/>
    <w:rsid w:val="00B451EE"/>
    <w:rsid w:val="00B51CF9"/>
    <w:rsid w:val="00B52F68"/>
    <w:rsid w:val="00B54DB6"/>
    <w:rsid w:val="00B57B82"/>
    <w:rsid w:val="00B94153"/>
    <w:rsid w:val="00BA6E06"/>
    <w:rsid w:val="00BB09B2"/>
    <w:rsid w:val="00BC5E84"/>
    <w:rsid w:val="00BE1ABB"/>
    <w:rsid w:val="00BE674F"/>
    <w:rsid w:val="00BE747A"/>
    <w:rsid w:val="00BF1203"/>
    <w:rsid w:val="00BF3CB9"/>
    <w:rsid w:val="00BF5030"/>
    <w:rsid w:val="00C002C7"/>
    <w:rsid w:val="00C035A1"/>
    <w:rsid w:val="00C14128"/>
    <w:rsid w:val="00C27906"/>
    <w:rsid w:val="00C47836"/>
    <w:rsid w:val="00C5083D"/>
    <w:rsid w:val="00C57DC2"/>
    <w:rsid w:val="00C609A7"/>
    <w:rsid w:val="00C71B64"/>
    <w:rsid w:val="00C71E64"/>
    <w:rsid w:val="00C82755"/>
    <w:rsid w:val="00C96EC1"/>
    <w:rsid w:val="00CA56C9"/>
    <w:rsid w:val="00CE59D3"/>
    <w:rsid w:val="00D02FE4"/>
    <w:rsid w:val="00D10CA7"/>
    <w:rsid w:val="00D14AB3"/>
    <w:rsid w:val="00D231D5"/>
    <w:rsid w:val="00D239A1"/>
    <w:rsid w:val="00D26279"/>
    <w:rsid w:val="00D374C1"/>
    <w:rsid w:val="00D53428"/>
    <w:rsid w:val="00D736EF"/>
    <w:rsid w:val="00D74F64"/>
    <w:rsid w:val="00D75CDA"/>
    <w:rsid w:val="00D7708A"/>
    <w:rsid w:val="00D77E16"/>
    <w:rsid w:val="00D85ACE"/>
    <w:rsid w:val="00D919DE"/>
    <w:rsid w:val="00D93332"/>
    <w:rsid w:val="00D942F3"/>
    <w:rsid w:val="00D9458F"/>
    <w:rsid w:val="00DA1C06"/>
    <w:rsid w:val="00DB222A"/>
    <w:rsid w:val="00DB2AD1"/>
    <w:rsid w:val="00DB63B4"/>
    <w:rsid w:val="00DB7BD6"/>
    <w:rsid w:val="00DD0117"/>
    <w:rsid w:val="00DE3FA4"/>
    <w:rsid w:val="00DF4F8F"/>
    <w:rsid w:val="00DF6E34"/>
    <w:rsid w:val="00E13E88"/>
    <w:rsid w:val="00E140A4"/>
    <w:rsid w:val="00E1621C"/>
    <w:rsid w:val="00E22496"/>
    <w:rsid w:val="00E30A98"/>
    <w:rsid w:val="00E41BEB"/>
    <w:rsid w:val="00E4279D"/>
    <w:rsid w:val="00E43193"/>
    <w:rsid w:val="00E47198"/>
    <w:rsid w:val="00E57CCA"/>
    <w:rsid w:val="00E6394D"/>
    <w:rsid w:val="00E6407A"/>
    <w:rsid w:val="00E918D2"/>
    <w:rsid w:val="00E922FA"/>
    <w:rsid w:val="00E94F8E"/>
    <w:rsid w:val="00EB39DA"/>
    <w:rsid w:val="00EB59A3"/>
    <w:rsid w:val="00EB7581"/>
    <w:rsid w:val="00EC7301"/>
    <w:rsid w:val="00ED55E9"/>
    <w:rsid w:val="00ED6AFF"/>
    <w:rsid w:val="00ED6B68"/>
    <w:rsid w:val="00ED7B2D"/>
    <w:rsid w:val="00EE6305"/>
    <w:rsid w:val="00EF6DB2"/>
    <w:rsid w:val="00F15281"/>
    <w:rsid w:val="00F15469"/>
    <w:rsid w:val="00F20C76"/>
    <w:rsid w:val="00F22D55"/>
    <w:rsid w:val="00F36511"/>
    <w:rsid w:val="00F42145"/>
    <w:rsid w:val="00F60781"/>
    <w:rsid w:val="00F65F49"/>
    <w:rsid w:val="00F7292D"/>
    <w:rsid w:val="00F823DE"/>
    <w:rsid w:val="00F83CF4"/>
    <w:rsid w:val="00F8452D"/>
    <w:rsid w:val="00F859D9"/>
    <w:rsid w:val="00F910F2"/>
    <w:rsid w:val="00F92465"/>
    <w:rsid w:val="00F92F3A"/>
    <w:rsid w:val="00FA4527"/>
    <w:rsid w:val="00FB14B1"/>
    <w:rsid w:val="00FB26AD"/>
    <w:rsid w:val="00FD499C"/>
    <w:rsid w:val="00FD535F"/>
    <w:rsid w:val="00FE2526"/>
    <w:rsid w:val="00FE4356"/>
    <w:rsid w:val="00FF3BDF"/>
    <w:rsid w:val="16FF534F"/>
    <w:rsid w:val="1E7D9924"/>
    <w:rsid w:val="1F84472B"/>
    <w:rsid w:val="369778C5"/>
    <w:rsid w:val="38ABE602"/>
    <w:rsid w:val="3B8B5228"/>
    <w:rsid w:val="3C1355F7"/>
    <w:rsid w:val="4985B50A"/>
    <w:rsid w:val="5104966F"/>
    <w:rsid w:val="66B9E8FB"/>
    <w:rsid w:val="67E747AA"/>
    <w:rsid w:val="6DE8EC7B"/>
    <w:rsid w:val="725F14BC"/>
    <w:rsid w:val="75018074"/>
    <w:rsid w:val="7613E553"/>
    <w:rsid w:val="792F15C7"/>
    <w:rsid w:val="7C7EFAB3"/>
    <w:rsid w:val="7CA16E4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91F9D"/>
  <w15:docId w15:val="{C70E854F-FCCE-4E0A-952D-25C9F8A8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2360"/>
    <w:rPr>
      <w:sz w:val="24"/>
      <w:szCs w:val="24"/>
    </w:rPr>
  </w:style>
  <w:style w:type="paragraph" w:styleId="Nadpis2">
    <w:name w:val="heading 2"/>
    <w:basedOn w:val="Normln"/>
    <w:next w:val="Normln"/>
    <w:link w:val="Nadpis2Char"/>
    <w:uiPriority w:val="9"/>
    <w:unhideWhenUsed/>
    <w:qFormat/>
    <w:rsid w:val="0094139E"/>
    <w:pPr>
      <w:keepNext/>
      <w:keepLines/>
      <w:numPr>
        <w:numId w:val="12"/>
      </w:numPr>
      <w:spacing w:before="40" w:line="276"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dpis5">
    <w:name w:val="heading 5"/>
    <w:basedOn w:val="Normln"/>
    <w:next w:val="Normln"/>
    <w:link w:val="Nadpis5Char"/>
    <w:uiPriority w:val="9"/>
    <w:unhideWhenUsed/>
    <w:qFormat/>
    <w:rsid w:val="0094139E"/>
    <w:pPr>
      <w:keepNext/>
      <w:keepLines/>
      <w:spacing w:before="40" w:line="276" w:lineRule="auto"/>
      <w:outlineLvl w:val="4"/>
    </w:pPr>
    <w:rPr>
      <w:rFonts w:asciiTheme="majorHAnsi" w:eastAsiaTheme="majorEastAsia" w:hAnsiTheme="majorHAnsi" w:cstheme="majorBidi"/>
      <w:color w:val="365F91" w:themeColor="accent1" w:themeShade="BF"/>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B7BD6"/>
    <w:pPr>
      <w:tabs>
        <w:tab w:val="center" w:pos="4536"/>
        <w:tab w:val="right" w:pos="9072"/>
      </w:tabs>
    </w:pPr>
  </w:style>
  <w:style w:type="paragraph" w:styleId="Zpat">
    <w:name w:val="footer"/>
    <w:basedOn w:val="Normln"/>
    <w:link w:val="ZpatChar"/>
    <w:uiPriority w:val="99"/>
    <w:rsid w:val="00DB7BD6"/>
    <w:pPr>
      <w:tabs>
        <w:tab w:val="center" w:pos="4536"/>
        <w:tab w:val="right" w:pos="9072"/>
      </w:tabs>
    </w:pPr>
  </w:style>
  <w:style w:type="paragraph" w:customStyle="1" w:styleId="CharChar1">
    <w:name w:val="Char Char1"/>
    <w:basedOn w:val="Normln"/>
    <w:rsid w:val="00DB7BD6"/>
    <w:pPr>
      <w:widowControl w:val="0"/>
      <w:overflowPunct w:val="0"/>
      <w:autoSpaceDE w:val="0"/>
      <w:autoSpaceDN w:val="0"/>
      <w:adjustRightInd w:val="0"/>
      <w:spacing w:after="160" w:line="240" w:lineRule="exact"/>
      <w:textAlignment w:val="baseline"/>
    </w:pPr>
    <w:rPr>
      <w:rFonts w:ascii="Tahoma" w:hAnsi="Tahoma"/>
      <w:sz w:val="20"/>
      <w:szCs w:val="20"/>
      <w:lang w:val="en-US" w:eastAsia="en-US"/>
    </w:rPr>
  </w:style>
  <w:style w:type="paragraph" w:customStyle="1" w:styleId="Text">
    <w:name w:val="Text"/>
    <w:basedOn w:val="Normln"/>
    <w:rsid w:val="009A2360"/>
    <w:rPr>
      <w:rFonts w:ascii="Arial" w:hAnsi="Arial" w:cs="Arial"/>
    </w:rPr>
  </w:style>
  <w:style w:type="paragraph" w:styleId="Textbubliny">
    <w:name w:val="Balloon Text"/>
    <w:basedOn w:val="Normln"/>
    <w:link w:val="TextbublinyChar"/>
    <w:uiPriority w:val="99"/>
    <w:semiHidden/>
    <w:unhideWhenUsed/>
    <w:rsid w:val="00F8452D"/>
    <w:rPr>
      <w:rFonts w:ascii="Tahoma" w:hAnsi="Tahoma" w:cs="Tahoma"/>
      <w:sz w:val="16"/>
      <w:szCs w:val="16"/>
    </w:rPr>
  </w:style>
  <w:style w:type="character" w:customStyle="1" w:styleId="TextbublinyChar">
    <w:name w:val="Text bubliny Char"/>
    <w:basedOn w:val="Standardnpsmoodstavce"/>
    <w:link w:val="Textbubliny"/>
    <w:uiPriority w:val="99"/>
    <w:semiHidden/>
    <w:rsid w:val="00F8452D"/>
    <w:rPr>
      <w:rFonts w:ascii="Tahoma" w:hAnsi="Tahoma" w:cs="Tahoma"/>
      <w:sz w:val="16"/>
      <w:szCs w:val="16"/>
    </w:rPr>
  </w:style>
  <w:style w:type="character" w:styleId="Hypertextovodkaz">
    <w:name w:val="Hyperlink"/>
    <w:basedOn w:val="Standardnpsmoodstavce"/>
    <w:uiPriority w:val="99"/>
    <w:unhideWhenUsed/>
    <w:rsid w:val="00106833"/>
    <w:rPr>
      <w:color w:val="0000FF" w:themeColor="hyperlink"/>
      <w:u w:val="single"/>
    </w:rPr>
  </w:style>
  <w:style w:type="character" w:customStyle="1" w:styleId="Nevyeenzmnka1">
    <w:name w:val="Nevyřešená zmínka1"/>
    <w:basedOn w:val="Standardnpsmoodstavce"/>
    <w:uiPriority w:val="99"/>
    <w:semiHidden/>
    <w:unhideWhenUsed/>
    <w:rsid w:val="00310643"/>
    <w:rPr>
      <w:color w:val="605E5C"/>
      <w:shd w:val="clear" w:color="auto" w:fill="E1DFDD"/>
    </w:rPr>
  </w:style>
  <w:style w:type="character" w:customStyle="1" w:styleId="Nadpis2Char">
    <w:name w:val="Nadpis 2 Char"/>
    <w:basedOn w:val="Standardnpsmoodstavce"/>
    <w:link w:val="Nadpis2"/>
    <w:uiPriority w:val="9"/>
    <w:rsid w:val="0094139E"/>
    <w:rPr>
      <w:rFonts w:asciiTheme="majorHAnsi" w:eastAsiaTheme="majorEastAsia" w:hAnsiTheme="majorHAnsi" w:cstheme="majorBidi"/>
      <w:color w:val="365F91" w:themeColor="accent1" w:themeShade="BF"/>
      <w:sz w:val="26"/>
      <w:szCs w:val="26"/>
      <w:lang w:eastAsia="en-US"/>
    </w:rPr>
  </w:style>
  <w:style w:type="character" w:customStyle="1" w:styleId="Nadpis5Char">
    <w:name w:val="Nadpis 5 Char"/>
    <w:basedOn w:val="Standardnpsmoodstavce"/>
    <w:link w:val="Nadpis5"/>
    <w:uiPriority w:val="9"/>
    <w:rsid w:val="0094139E"/>
    <w:rPr>
      <w:rFonts w:asciiTheme="majorHAnsi" w:eastAsiaTheme="majorEastAsia" w:hAnsiTheme="majorHAnsi" w:cstheme="majorBidi"/>
      <w:color w:val="365F91" w:themeColor="accent1" w:themeShade="BF"/>
      <w:sz w:val="24"/>
      <w:szCs w:val="22"/>
      <w:lang w:eastAsia="en-US"/>
    </w:rPr>
  </w:style>
  <w:style w:type="table" w:customStyle="1" w:styleId="NormalTable0">
    <w:name w:val="Normal Table0"/>
    <w:uiPriority w:val="2"/>
    <w:semiHidden/>
    <w:unhideWhenUsed/>
    <w:qFormat/>
    <w:rsid w:val="0094139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94139E"/>
    <w:pPr>
      <w:widowControl w:val="0"/>
      <w:autoSpaceDE w:val="0"/>
      <w:autoSpaceDN w:val="0"/>
    </w:pPr>
    <w:rPr>
      <w:rFonts w:ascii="Calibri" w:eastAsia="Calibri" w:hAnsi="Calibri" w:cs="Calibri"/>
      <w:lang w:eastAsia="en-US"/>
    </w:rPr>
  </w:style>
  <w:style w:type="character" w:customStyle="1" w:styleId="ZkladntextChar">
    <w:name w:val="Základní text Char"/>
    <w:basedOn w:val="Standardnpsmoodstavce"/>
    <w:link w:val="Zkladntext"/>
    <w:uiPriority w:val="1"/>
    <w:rsid w:val="0094139E"/>
    <w:rPr>
      <w:rFonts w:ascii="Calibri" w:eastAsia="Calibri" w:hAnsi="Calibri" w:cs="Calibri"/>
      <w:sz w:val="24"/>
      <w:szCs w:val="24"/>
      <w:lang w:eastAsia="en-US"/>
    </w:rPr>
  </w:style>
  <w:style w:type="paragraph" w:customStyle="1" w:styleId="Nadpis11">
    <w:name w:val="Nadpis 11"/>
    <w:basedOn w:val="Normln"/>
    <w:uiPriority w:val="1"/>
    <w:qFormat/>
    <w:rsid w:val="0094139E"/>
    <w:pPr>
      <w:widowControl w:val="0"/>
      <w:autoSpaceDE w:val="0"/>
      <w:autoSpaceDN w:val="0"/>
      <w:spacing w:before="51"/>
      <w:ind w:left="578" w:hanging="362"/>
      <w:outlineLvl w:val="1"/>
    </w:pPr>
    <w:rPr>
      <w:rFonts w:ascii="Calibri" w:eastAsia="Calibri" w:hAnsi="Calibri" w:cs="Calibri"/>
      <w:b/>
      <w:bCs/>
      <w:lang w:eastAsia="en-US"/>
    </w:rPr>
  </w:style>
  <w:style w:type="paragraph" w:styleId="Odstavecseseznamem">
    <w:name w:val="List Paragraph"/>
    <w:basedOn w:val="Normln"/>
    <w:link w:val="OdstavecseseznamemChar"/>
    <w:uiPriority w:val="34"/>
    <w:qFormat/>
    <w:rsid w:val="0094139E"/>
    <w:pPr>
      <w:widowControl w:val="0"/>
      <w:autoSpaceDE w:val="0"/>
      <w:autoSpaceDN w:val="0"/>
      <w:spacing w:before="51"/>
      <w:ind w:left="578" w:hanging="362"/>
    </w:pPr>
    <w:rPr>
      <w:rFonts w:ascii="Calibri" w:eastAsia="Calibri" w:hAnsi="Calibri" w:cs="Calibri"/>
      <w:sz w:val="22"/>
      <w:szCs w:val="22"/>
      <w:lang w:eastAsia="en-US"/>
    </w:rPr>
  </w:style>
  <w:style w:type="paragraph" w:customStyle="1" w:styleId="TableParagraph">
    <w:name w:val="Table Paragraph"/>
    <w:basedOn w:val="Normln"/>
    <w:uiPriority w:val="1"/>
    <w:qFormat/>
    <w:rsid w:val="0094139E"/>
    <w:pPr>
      <w:widowControl w:val="0"/>
      <w:autoSpaceDE w:val="0"/>
      <w:autoSpaceDN w:val="0"/>
      <w:ind w:left="106"/>
    </w:pPr>
    <w:rPr>
      <w:rFonts w:ascii="Calibri" w:eastAsia="Calibri" w:hAnsi="Calibri" w:cs="Calibri"/>
      <w:sz w:val="22"/>
      <w:szCs w:val="22"/>
      <w:lang w:eastAsia="en-US"/>
    </w:rPr>
  </w:style>
  <w:style w:type="character" w:customStyle="1" w:styleId="ZhlavChar">
    <w:name w:val="Záhlaví Char"/>
    <w:basedOn w:val="Standardnpsmoodstavce"/>
    <w:link w:val="Zhlav"/>
    <w:rsid w:val="0094139E"/>
    <w:rPr>
      <w:sz w:val="24"/>
      <w:szCs w:val="24"/>
    </w:rPr>
  </w:style>
  <w:style w:type="character" w:styleId="Odkaznakoment">
    <w:name w:val="annotation reference"/>
    <w:basedOn w:val="Standardnpsmoodstavce"/>
    <w:uiPriority w:val="99"/>
    <w:semiHidden/>
    <w:unhideWhenUsed/>
    <w:rsid w:val="004C1FA1"/>
    <w:rPr>
      <w:sz w:val="16"/>
      <w:szCs w:val="16"/>
    </w:rPr>
  </w:style>
  <w:style w:type="paragraph" w:styleId="Textkomente">
    <w:name w:val="annotation text"/>
    <w:basedOn w:val="Normln"/>
    <w:link w:val="TextkomenteChar"/>
    <w:uiPriority w:val="99"/>
    <w:unhideWhenUsed/>
    <w:rsid w:val="004C1FA1"/>
    <w:pPr>
      <w:spacing w:after="109"/>
      <w:ind w:left="10" w:right="1" w:hanging="10"/>
      <w:jc w:val="both"/>
    </w:pPr>
    <w:rPr>
      <w:rFonts w:ascii="Calibri" w:eastAsia="Calibri" w:hAnsi="Calibri" w:cs="Calibri"/>
      <w:color w:val="000000"/>
      <w:sz w:val="20"/>
      <w:szCs w:val="20"/>
      <w:lang w:eastAsia="en-US"/>
    </w:rPr>
  </w:style>
  <w:style w:type="character" w:customStyle="1" w:styleId="TextkomenteChar">
    <w:name w:val="Text komentáře Char"/>
    <w:basedOn w:val="Standardnpsmoodstavce"/>
    <w:link w:val="Textkomente"/>
    <w:uiPriority w:val="99"/>
    <w:rsid w:val="004C1FA1"/>
    <w:rPr>
      <w:rFonts w:ascii="Calibri" w:eastAsia="Calibri" w:hAnsi="Calibri" w:cs="Calibri"/>
      <w:color w:val="000000"/>
      <w:lang w:eastAsia="en-US"/>
    </w:rPr>
  </w:style>
  <w:style w:type="paragraph" w:styleId="Pedmtkomente">
    <w:name w:val="annotation subject"/>
    <w:basedOn w:val="Textkomente"/>
    <w:next w:val="Textkomente"/>
    <w:link w:val="PedmtkomenteChar"/>
    <w:uiPriority w:val="99"/>
    <w:semiHidden/>
    <w:unhideWhenUsed/>
    <w:rsid w:val="001630E5"/>
    <w:pPr>
      <w:spacing w:after="0"/>
      <w:ind w:left="0" w:right="0" w:firstLine="0"/>
      <w:jc w:val="left"/>
    </w:pPr>
    <w:rPr>
      <w:rFonts w:ascii="Times New Roman" w:eastAsia="Times New Roman" w:hAnsi="Times New Roman" w:cs="Times New Roman"/>
      <w:b/>
      <w:bCs/>
      <w:color w:val="auto"/>
      <w:lang w:eastAsia="cs-CZ"/>
    </w:rPr>
  </w:style>
  <w:style w:type="character" w:customStyle="1" w:styleId="PedmtkomenteChar">
    <w:name w:val="Předmět komentáře Char"/>
    <w:basedOn w:val="TextkomenteChar"/>
    <w:link w:val="Pedmtkomente"/>
    <w:uiPriority w:val="99"/>
    <w:semiHidden/>
    <w:rsid w:val="001630E5"/>
    <w:rPr>
      <w:rFonts w:ascii="Calibri" w:eastAsia="Calibri" w:hAnsi="Calibri" w:cs="Calibri"/>
      <w:b/>
      <w:bCs/>
      <w:color w:val="000000"/>
      <w:lang w:eastAsia="en-US"/>
    </w:rPr>
  </w:style>
  <w:style w:type="character" w:customStyle="1" w:styleId="ZpatChar">
    <w:name w:val="Zápatí Char"/>
    <w:basedOn w:val="Standardnpsmoodstavce"/>
    <w:link w:val="Zpat"/>
    <w:uiPriority w:val="99"/>
    <w:rsid w:val="008D2A75"/>
    <w:rPr>
      <w:sz w:val="24"/>
      <w:szCs w:val="24"/>
    </w:rPr>
  </w:style>
  <w:style w:type="paragraph" w:styleId="Revize">
    <w:name w:val="Revision"/>
    <w:hidden/>
    <w:uiPriority w:val="99"/>
    <w:semiHidden/>
    <w:rsid w:val="00B0253E"/>
    <w:rPr>
      <w:sz w:val="24"/>
      <w:szCs w:val="24"/>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uiPriority w:val="99"/>
    <w:semiHidden/>
    <w:unhideWhenUsed/>
    <w:qFormat/>
    <w:rsid w:val="00B14E23"/>
    <w:pPr>
      <w:ind w:left="10" w:right="1" w:hanging="10"/>
      <w:jc w:val="both"/>
    </w:pPr>
    <w:rPr>
      <w:rFonts w:ascii="Calibri" w:eastAsia="Calibri" w:hAnsi="Calibri" w:cs="Calibri"/>
      <w:color w:val="000000"/>
      <w:sz w:val="20"/>
      <w:szCs w:val="20"/>
      <w:lang w:eastAsia="en-US"/>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uiPriority w:val="99"/>
    <w:semiHidden/>
    <w:qFormat/>
    <w:rsid w:val="00B14E23"/>
    <w:rPr>
      <w:rFonts w:ascii="Calibri" w:eastAsia="Calibri" w:hAnsi="Calibri" w:cs="Calibri"/>
      <w:color w:val="000000"/>
      <w:lang w:eastAsia="en-US"/>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fr"/>
    <w:link w:val="FootnotesymbolCarZchn"/>
    <w:uiPriority w:val="99"/>
    <w:unhideWhenUsed/>
    <w:qFormat/>
    <w:rsid w:val="00B14E23"/>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
    <w:link w:val="Znakapoznpodarou"/>
    <w:uiPriority w:val="99"/>
    <w:rsid w:val="00B14E23"/>
    <w:pPr>
      <w:spacing w:after="160" w:line="240" w:lineRule="exact"/>
      <w:jc w:val="both"/>
    </w:pPr>
    <w:rPr>
      <w:sz w:val="20"/>
      <w:szCs w:val="20"/>
      <w:vertAlign w:val="superscript"/>
    </w:rPr>
  </w:style>
  <w:style w:type="paragraph" w:styleId="Prosttext">
    <w:name w:val="Plain Text"/>
    <w:basedOn w:val="Normln"/>
    <w:link w:val="ProsttextChar"/>
    <w:uiPriority w:val="99"/>
    <w:unhideWhenUsed/>
    <w:rsid w:val="00B14E23"/>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B14E23"/>
    <w:rPr>
      <w:rFonts w:ascii="Arial" w:eastAsiaTheme="minorHAnsi" w:hAnsi="Arial" w:cstheme="minorBidi"/>
      <w:szCs w:val="21"/>
      <w:lang w:eastAsia="en-US"/>
    </w:rPr>
  </w:style>
  <w:style w:type="character" w:customStyle="1" w:styleId="OdstavecseseznamemChar">
    <w:name w:val="Odstavec se seznamem Char"/>
    <w:link w:val="Odstavecseseznamem"/>
    <w:uiPriority w:val="34"/>
    <w:locked/>
    <w:rsid w:val="00B14E23"/>
    <w:rPr>
      <w:rFonts w:ascii="Calibri" w:eastAsia="Calibri" w:hAnsi="Calibri" w:cs="Calibri"/>
      <w:sz w:val="22"/>
      <w:szCs w:val="22"/>
      <w:lang w:eastAsia="en-US"/>
    </w:rPr>
  </w:style>
  <w:style w:type="table" w:customStyle="1" w:styleId="Mkatabulky1">
    <w:name w:val="Mřížka tabulky1"/>
    <w:basedOn w:val="Normlntabulka"/>
    <w:uiPriority w:val="39"/>
    <w:rsid w:val="00B14E2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61041">
      <w:bodyDiv w:val="1"/>
      <w:marLeft w:val="0"/>
      <w:marRight w:val="0"/>
      <w:marTop w:val="0"/>
      <w:marBottom w:val="0"/>
      <w:divBdr>
        <w:top w:val="none" w:sz="0" w:space="0" w:color="auto"/>
        <w:left w:val="none" w:sz="0" w:space="0" w:color="auto"/>
        <w:bottom w:val="none" w:sz="0" w:space="0" w:color="auto"/>
        <w:right w:val="none" w:sz="0" w:space="0" w:color="auto"/>
      </w:divBdr>
    </w:div>
    <w:div w:id="154659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fkovap\AppData\Local\Temp\18C5FAE7.doc"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482863A91C114B80463C6B57778364" ma:contentTypeVersion="14" ma:contentTypeDescription="Vytvoří nový dokument" ma:contentTypeScope="" ma:versionID="ccc12b76f1a688a5c006f66beeb6a785">
  <xsd:schema xmlns:xsd="http://www.w3.org/2001/XMLSchema" xmlns:xs="http://www.w3.org/2001/XMLSchema" xmlns:p="http://schemas.microsoft.com/office/2006/metadata/properties" xmlns:ns2="653589d5-ed97-48b4-ad18-19bd5d335cb7" xmlns:ns3="9e0bcd30-401b-42aa-af77-b50d02635d7c" targetNamespace="http://schemas.microsoft.com/office/2006/metadata/properties" ma:root="true" ma:fieldsID="ab04282ad05f0e765a7d1a13ade52a87" ns2:_="" ns3:_="">
    <xsd:import namespace="653589d5-ed97-48b4-ad18-19bd5d335cb7"/>
    <xsd:import namespace="9e0bcd30-401b-42aa-af77-b50d02635d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89d5-ed97-48b4-ad18-19bd5d335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0bcd30-401b-42aa-af77-b50d02635d7c"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b1442ce3-3cd5-4e65-a099-34f97940d1c2}" ma:internalName="TaxCatchAll" ma:showField="CatchAllData" ma:web="9e0bcd30-401b-42aa-af77-b50d0263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e0bcd30-401b-42aa-af77-b50d02635d7c" xsi:nil="true"/>
    <lcf76f155ced4ddcb4097134ff3c332f xmlns="653589d5-ed97-48b4-ad18-19bd5d335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30CE6B-A92F-4B26-8403-F084394C68AC}">
  <ds:schemaRefs>
    <ds:schemaRef ds:uri="http://schemas.microsoft.com/sharepoint/v3/contenttype/forms"/>
  </ds:schemaRefs>
</ds:datastoreItem>
</file>

<file path=customXml/itemProps2.xml><?xml version="1.0" encoding="utf-8"?>
<ds:datastoreItem xmlns:ds="http://schemas.openxmlformats.org/officeDocument/2006/customXml" ds:itemID="{0F4C9664-310C-490F-A58B-8C49C1B8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589d5-ed97-48b4-ad18-19bd5d335cb7"/>
    <ds:schemaRef ds:uri="9e0bcd30-401b-42aa-af77-b50d0263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A7041-E572-4CBD-B58A-0F7FBED4065E}">
  <ds:schemaRefs>
    <ds:schemaRef ds:uri="http://schemas.openxmlformats.org/officeDocument/2006/bibliography"/>
  </ds:schemaRefs>
</ds:datastoreItem>
</file>

<file path=customXml/itemProps4.xml><?xml version="1.0" encoding="utf-8"?>
<ds:datastoreItem xmlns:ds="http://schemas.openxmlformats.org/officeDocument/2006/customXml" ds:itemID="{D580D02A-6188-467B-B05D-27D4CA02DA18}">
  <ds:schemaRefs>
    <ds:schemaRef ds:uri="http://schemas.microsoft.com/office/2006/metadata/properties"/>
    <ds:schemaRef ds:uri="http://schemas.microsoft.com/office/infopath/2007/PartnerControls"/>
    <ds:schemaRef ds:uri="9e0bcd30-401b-42aa-af77-b50d02635d7c"/>
    <ds:schemaRef ds:uri="653589d5-ed97-48b4-ad18-19bd5d335cb7"/>
  </ds:schemaRefs>
</ds:datastoreItem>
</file>

<file path=docProps/app.xml><?xml version="1.0" encoding="utf-8"?>
<Properties xmlns="http://schemas.openxmlformats.org/officeDocument/2006/extended-properties" xmlns:vt="http://schemas.openxmlformats.org/officeDocument/2006/docPropsVTypes">
  <Template>18C5FAE7</Template>
  <TotalTime>1</TotalTime>
  <Pages>16</Pages>
  <Words>2979</Words>
  <Characters>17849</Characters>
  <Application>Microsoft Office Word</Application>
  <DocSecurity>0</DocSecurity>
  <Lines>991</Lines>
  <Paragraphs>208</Paragraphs>
  <ScaleCrop>false</ScaleCrop>
  <HeadingPairs>
    <vt:vector size="2" baseType="variant">
      <vt:variant>
        <vt:lpstr>Název</vt:lpstr>
      </vt:variant>
      <vt:variant>
        <vt:i4>1</vt:i4>
      </vt:variant>
    </vt:vector>
  </HeadingPairs>
  <TitlesOfParts>
    <vt:vector size="1" baseType="lpstr">
      <vt:lpstr>*     *</vt:lpstr>
    </vt:vector>
  </TitlesOfParts>
  <Company>MV ČR</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Šafková Petra</dc:creator>
  <cp:keywords/>
  <cp:lastModifiedBy>Bučil Roman</cp:lastModifiedBy>
  <cp:revision>2</cp:revision>
  <cp:lastPrinted>2025-01-17T10:15:00Z</cp:lastPrinted>
  <dcterms:created xsi:type="dcterms:W3CDTF">2026-03-13T10:48:00Z</dcterms:created>
  <dcterms:modified xsi:type="dcterms:W3CDTF">2026-03-13T10:48:00Z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0x0101003A482863A91C114B80463C6B57778364</vt:lpwstr>
  </property>
  <property fmtid="{D5CDD505-2E9C-101B-9397-08002B2CF9AE}" pid="3" name="MSIP_Label_defa4170-0d19-0005-0004-bc88714345d2_Enabled">
    <vt:lpwstr>true</vt:lpwstr>
  </property>
  <property fmtid="{D5CDD505-2E9C-101B-9397-08002B2CF9AE}" pid="4" name="MSIP_Label_defa4170-0d19-0005-0004-bc88714345d2_SetDate">
    <vt:lpwstr>2023-11-20T15:01:18Z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5b6b85cd-44ef-4d66-86d4-603dd2160780</vt:lpwstr>
  </property>
  <property fmtid="{D5CDD505-2E9C-101B-9397-08002B2CF9AE}" pid="8" name="MSIP_Label_defa4170-0d19-0005-0004-bc88714345d2_ActionId">
    <vt:lpwstr>c7d1313c-aba8-4191-8ff2-c561a1a96b04</vt:lpwstr>
  </property>
  <property fmtid="{D5CDD505-2E9C-101B-9397-08002B2CF9AE}" pid="9" name="MSIP_Label_defa4170-0d19-0005-0004-bc88714345d2_ContentBits">
    <vt:lpwstr>0</vt:lpwstr>
  </property>
  <property fmtid="{D5CDD505-2E9C-101B-9397-08002B2CF9AE}" pid="10" name="MediaServiceImageTags">
    <vt:lpwstr/>
  </property>
  <property fmtid="{D5CDD505-2E9C-101B-9397-08002B2CF9AE}" pid="11" name="docLang">
    <vt:lpwstr>cs</vt:lpwstr>
  </property>
</Properties>
</file>